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2477E" w14:textId="2E1926A2" w:rsidR="002339B9" w:rsidRPr="00850C81" w:rsidRDefault="002339B9" w:rsidP="006A35B1">
      <w:pPr>
        <w:jc w:val="both"/>
        <w:rPr>
          <w:rFonts w:ascii="Arial" w:hAnsi="Arial"/>
        </w:rPr>
      </w:pPr>
      <w:r w:rsidRPr="00850C81">
        <w:rPr>
          <w:color w:val="FF0000"/>
        </w:rPr>
        <w:t xml:space="preserve">                  </w:t>
      </w:r>
      <w:r w:rsidRPr="00850C81">
        <w:t xml:space="preserve"> </w:t>
      </w:r>
      <w:r w:rsidRPr="00850C81">
        <w:object w:dxaOrig="790" w:dyaOrig="995" w14:anchorId="29D03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9.55pt" o:ole="" fillcolor="window">
            <v:imagedata r:id="rId5" o:title=""/>
          </v:shape>
          <o:OLEObject Type="Embed" ProgID="CorelDraw.Graphic.8" ShapeID="_x0000_i1025" DrawAspect="Content" ObjectID="_1821347367" r:id="rId6"/>
        </w:object>
      </w:r>
    </w:p>
    <w:p w14:paraId="6ACD6C76" w14:textId="77777777" w:rsidR="002339B9" w:rsidRPr="00850C81" w:rsidRDefault="002339B9" w:rsidP="006A35B1">
      <w:pPr>
        <w:jc w:val="both"/>
        <w:rPr>
          <w:b/>
          <w:bCs/>
        </w:rPr>
      </w:pPr>
      <w:r w:rsidRPr="00850C81">
        <w:rPr>
          <w:b/>
          <w:bCs/>
        </w:rPr>
        <w:t xml:space="preserve">  REPUBLIKA HRVATSKA</w:t>
      </w:r>
    </w:p>
    <w:p w14:paraId="65C6D3D7" w14:textId="77777777" w:rsidR="002339B9" w:rsidRPr="00850C81" w:rsidRDefault="002339B9" w:rsidP="006A35B1">
      <w:pPr>
        <w:jc w:val="both"/>
        <w:rPr>
          <w:b/>
          <w:bCs/>
        </w:rPr>
      </w:pPr>
      <w:r w:rsidRPr="00850C81">
        <w:rPr>
          <w:b/>
          <w:bCs/>
        </w:rPr>
        <w:t xml:space="preserve">     ISTARSKA ŽUPANIJA</w:t>
      </w:r>
    </w:p>
    <w:p w14:paraId="17B9CB61" w14:textId="77777777" w:rsidR="002339B9" w:rsidRPr="00850C81" w:rsidRDefault="002339B9" w:rsidP="006A35B1">
      <w:pPr>
        <w:jc w:val="both"/>
        <w:rPr>
          <w:b/>
        </w:rPr>
      </w:pPr>
      <w:r w:rsidRPr="00850C81">
        <w:rPr>
          <w:b/>
        </w:rPr>
        <w:t xml:space="preserve">  GRAD POREČ-PARENZO</w:t>
      </w:r>
    </w:p>
    <w:p w14:paraId="4DBC0DC5" w14:textId="77777777" w:rsidR="002339B9" w:rsidRPr="00850C81" w:rsidRDefault="002339B9" w:rsidP="006A35B1">
      <w:pPr>
        <w:jc w:val="both"/>
        <w:rPr>
          <w:b/>
        </w:rPr>
      </w:pPr>
      <w:r w:rsidRPr="00850C81">
        <w:rPr>
          <w:b/>
        </w:rPr>
        <w:t>CITTÀ DI POREČ-PARENZO</w:t>
      </w:r>
    </w:p>
    <w:p w14:paraId="42692DFC" w14:textId="77777777" w:rsidR="002339B9" w:rsidRPr="00850C81" w:rsidRDefault="002339B9" w:rsidP="006A35B1">
      <w:pPr>
        <w:jc w:val="both"/>
        <w:rPr>
          <w:b/>
        </w:rPr>
      </w:pPr>
      <w:r w:rsidRPr="00850C81">
        <w:rPr>
          <w:b/>
        </w:rPr>
        <w:t xml:space="preserve">            Gradonačelnik</w:t>
      </w:r>
    </w:p>
    <w:p w14:paraId="5815FA35" w14:textId="3048DCDD" w:rsidR="002339B9" w:rsidRPr="00850C81" w:rsidRDefault="002339B9" w:rsidP="006A35B1">
      <w:pPr>
        <w:jc w:val="both"/>
        <w:rPr>
          <w:b/>
          <w:bCs/>
        </w:rPr>
      </w:pPr>
      <w:r w:rsidRPr="00850C81">
        <w:rPr>
          <w:b/>
          <w:bCs/>
        </w:rPr>
        <w:t>KLASA: 024-01/25-01/293</w:t>
      </w:r>
    </w:p>
    <w:p w14:paraId="5E2C9F0A" w14:textId="77777777" w:rsidR="002339B9" w:rsidRPr="00850C81" w:rsidRDefault="002339B9" w:rsidP="006A35B1">
      <w:pPr>
        <w:jc w:val="both"/>
        <w:rPr>
          <w:b/>
          <w:bCs/>
        </w:rPr>
      </w:pPr>
      <w:r w:rsidRPr="00850C81">
        <w:rPr>
          <w:b/>
          <w:bCs/>
        </w:rPr>
        <w:t>URBROJ: 2163-6-09/01-25-8</w:t>
      </w:r>
    </w:p>
    <w:p w14:paraId="70DE3007" w14:textId="74A76FB5" w:rsidR="002339B9" w:rsidRPr="00850C81" w:rsidRDefault="002339B9" w:rsidP="006A35B1">
      <w:pPr>
        <w:jc w:val="both"/>
        <w:rPr>
          <w:b/>
        </w:rPr>
      </w:pPr>
      <w:r w:rsidRPr="00850C81">
        <w:rPr>
          <w:b/>
          <w:bCs/>
        </w:rPr>
        <w:t>Poreč-Parenzo, 1</w:t>
      </w:r>
      <w:r w:rsidR="00CA4996" w:rsidRPr="00850C81">
        <w:rPr>
          <w:b/>
          <w:bCs/>
        </w:rPr>
        <w:t>0</w:t>
      </w:r>
      <w:r w:rsidRPr="00850C81">
        <w:rPr>
          <w:b/>
          <w:bCs/>
        </w:rPr>
        <w:t xml:space="preserve">. rujna 2025.      </w:t>
      </w:r>
      <w:r w:rsidRPr="00850C81">
        <w:rPr>
          <w:b/>
        </w:rPr>
        <w:t xml:space="preserve">   </w:t>
      </w:r>
    </w:p>
    <w:p w14:paraId="16E55DE1" w14:textId="77777777" w:rsidR="002339B9" w:rsidRPr="00850C81" w:rsidRDefault="002339B9" w:rsidP="006A35B1">
      <w:pPr>
        <w:jc w:val="both"/>
        <w:rPr>
          <w:b/>
        </w:rPr>
      </w:pPr>
    </w:p>
    <w:p w14:paraId="784F326A" w14:textId="77777777" w:rsidR="002339B9" w:rsidRPr="00850C81" w:rsidRDefault="002339B9" w:rsidP="006A35B1">
      <w:pPr>
        <w:jc w:val="both"/>
        <w:rPr>
          <w:b/>
        </w:rPr>
      </w:pPr>
    </w:p>
    <w:p w14:paraId="114DF6C2" w14:textId="77777777" w:rsidR="002339B9" w:rsidRPr="00850C81" w:rsidRDefault="002339B9" w:rsidP="006A35B1">
      <w:pPr>
        <w:jc w:val="both"/>
        <w:rPr>
          <w:b/>
        </w:rPr>
      </w:pPr>
    </w:p>
    <w:p w14:paraId="770039D4" w14:textId="77777777" w:rsidR="002339B9" w:rsidRPr="00850C81" w:rsidRDefault="002339B9" w:rsidP="006A35B1">
      <w:pPr>
        <w:jc w:val="both"/>
        <w:rPr>
          <w:b/>
        </w:rPr>
      </w:pPr>
      <w:r w:rsidRPr="00850C81">
        <w:rPr>
          <w:b/>
        </w:rPr>
        <w:tab/>
      </w:r>
      <w:r w:rsidRPr="00850C81">
        <w:rPr>
          <w:b/>
        </w:rPr>
        <w:tab/>
      </w:r>
      <w:r w:rsidRPr="00850C81">
        <w:rPr>
          <w:b/>
        </w:rPr>
        <w:tab/>
      </w:r>
      <w:r w:rsidRPr="00850C81">
        <w:rPr>
          <w:b/>
        </w:rPr>
        <w:tab/>
      </w:r>
      <w:r w:rsidRPr="00850C81">
        <w:rPr>
          <w:b/>
        </w:rPr>
        <w:tab/>
        <w:t xml:space="preserve">                                               GRADSKOM VIJEĆU</w:t>
      </w:r>
    </w:p>
    <w:p w14:paraId="5EB7738C" w14:textId="77777777" w:rsidR="002339B9" w:rsidRPr="00850C81" w:rsidRDefault="002339B9" w:rsidP="006A35B1">
      <w:pPr>
        <w:pStyle w:val="Odlomakpopisa"/>
        <w:numPr>
          <w:ilvl w:val="0"/>
          <w:numId w:val="2"/>
        </w:numPr>
        <w:jc w:val="both"/>
        <w:rPr>
          <w:b/>
          <w:u w:val="single"/>
        </w:rPr>
      </w:pPr>
      <w:r w:rsidRPr="00850C81">
        <w:rPr>
          <w:b/>
          <w:u w:val="single"/>
        </w:rPr>
        <w:t xml:space="preserve">ovdje </w:t>
      </w:r>
    </w:p>
    <w:p w14:paraId="3ED8B3AD" w14:textId="77777777" w:rsidR="002339B9" w:rsidRPr="00850C81" w:rsidRDefault="002339B9" w:rsidP="006A35B1">
      <w:pPr>
        <w:jc w:val="both"/>
      </w:pPr>
    </w:p>
    <w:p w14:paraId="1A71CA51" w14:textId="77777777" w:rsidR="002339B9" w:rsidRPr="00850C81" w:rsidRDefault="002339B9" w:rsidP="006A35B1">
      <w:pPr>
        <w:jc w:val="both"/>
        <w:rPr>
          <w:b/>
          <w:bCs/>
        </w:rPr>
      </w:pPr>
    </w:p>
    <w:p w14:paraId="1A6B506E" w14:textId="77777777" w:rsidR="002339B9" w:rsidRPr="00850C81" w:rsidRDefault="002339B9" w:rsidP="006A35B1">
      <w:pPr>
        <w:jc w:val="both"/>
        <w:rPr>
          <w:b/>
        </w:rPr>
      </w:pPr>
      <w:r w:rsidRPr="00850C81">
        <w:rPr>
          <w:b/>
          <w:bCs/>
        </w:rPr>
        <w:t xml:space="preserve">PREDMET: </w:t>
      </w:r>
      <w:r w:rsidRPr="00850C81">
        <w:rPr>
          <w:b/>
        </w:rPr>
        <w:t xml:space="preserve">Izvješće Gradonačelnika o radu </w:t>
      </w:r>
    </w:p>
    <w:p w14:paraId="21F95EFC" w14:textId="0DC3E941" w:rsidR="002339B9" w:rsidRPr="00850C81" w:rsidRDefault="002339B9" w:rsidP="006A35B1">
      <w:pPr>
        <w:jc w:val="both"/>
        <w:rPr>
          <w:b/>
        </w:rPr>
      </w:pPr>
      <w:r w:rsidRPr="00850C81">
        <w:rPr>
          <w:b/>
        </w:rPr>
        <w:t xml:space="preserve">                      za razdoblje </w:t>
      </w:r>
      <w:r w:rsidR="00D408C5" w:rsidRPr="00850C81">
        <w:rPr>
          <w:b/>
        </w:rPr>
        <w:t>siječanj-lipanj</w:t>
      </w:r>
      <w:r w:rsidRPr="00850C81">
        <w:rPr>
          <w:b/>
        </w:rPr>
        <w:t xml:space="preserve"> 202</w:t>
      </w:r>
      <w:r w:rsidR="00D408C5" w:rsidRPr="00850C81">
        <w:rPr>
          <w:b/>
        </w:rPr>
        <w:t>5</w:t>
      </w:r>
      <w:r w:rsidRPr="00850C81">
        <w:rPr>
          <w:b/>
        </w:rPr>
        <w:t>. godine</w:t>
      </w:r>
      <w:r w:rsidRPr="00850C81">
        <w:rPr>
          <w:b/>
          <w:bCs/>
        </w:rPr>
        <w:t xml:space="preserve"> </w:t>
      </w:r>
    </w:p>
    <w:p w14:paraId="76BDA6E9" w14:textId="77777777" w:rsidR="002339B9" w:rsidRPr="00850C81" w:rsidRDefault="002339B9" w:rsidP="006A35B1">
      <w:pPr>
        <w:jc w:val="both"/>
        <w:rPr>
          <w:b/>
          <w:bCs/>
        </w:rPr>
      </w:pPr>
      <w:r w:rsidRPr="00850C81">
        <w:rPr>
          <w:b/>
          <w:bCs/>
        </w:rPr>
        <w:t xml:space="preserve">                      - dostavlja se </w:t>
      </w:r>
      <w:r w:rsidRPr="00850C81">
        <w:rPr>
          <w:b/>
          <w:bCs/>
        </w:rPr>
        <w:tab/>
      </w:r>
    </w:p>
    <w:p w14:paraId="64B92FC7" w14:textId="77777777" w:rsidR="002339B9" w:rsidRPr="00850C81" w:rsidRDefault="002339B9" w:rsidP="006A35B1">
      <w:pPr>
        <w:jc w:val="both"/>
      </w:pPr>
    </w:p>
    <w:p w14:paraId="2F6ADE4E" w14:textId="77777777" w:rsidR="002339B9" w:rsidRPr="00850C81" w:rsidRDefault="002339B9" w:rsidP="006A35B1">
      <w:pPr>
        <w:jc w:val="both"/>
      </w:pPr>
    </w:p>
    <w:p w14:paraId="31DF173A" w14:textId="77777777" w:rsidR="002339B9" w:rsidRPr="00850C81" w:rsidRDefault="002339B9" w:rsidP="006A35B1">
      <w:pPr>
        <w:jc w:val="both"/>
      </w:pPr>
    </w:p>
    <w:p w14:paraId="568ACB15" w14:textId="77777777" w:rsidR="002339B9" w:rsidRPr="00850C81" w:rsidRDefault="002339B9" w:rsidP="006A35B1">
      <w:pPr>
        <w:jc w:val="both"/>
      </w:pPr>
      <w:r w:rsidRPr="00850C81">
        <w:t xml:space="preserve">Poštovani, </w:t>
      </w:r>
    </w:p>
    <w:p w14:paraId="259DDB9E" w14:textId="6AA5EEE5" w:rsidR="002339B9" w:rsidRPr="00850C81" w:rsidRDefault="002339B9" w:rsidP="006A35B1">
      <w:pPr>
        <w:jc w:val="both"/>
      </w:pPr>
      <w:r w:rsidRPr="00850C81">
        <w:t xml:space="preserve">na temelju članka 55. Statuta Grada Poreča-Parenzo („Službeni glasnik Grada Poreča-Parenzo“, broj 02/13, 10/18, 02/21 i 12/24 ) i u skladu sa zakonskim obvezama, podnosim </w:t>
      </w:r>
      <w:r w:rsidRPr="00850C81">
        <w:rPr>
          <w:b/>
        </w:rPr>
        <w:t xml:space="preserve">Izvješće Gradonačelnika o radu za razdoblje </w:t>
      </w:r>
      <w:r w:rsidR="00D408C5" w:rsidRPr="00850C81">
        <w:rPr>
          <w:b/>
        </w:rPr>
        <w:t>siječanj-lipanj 2025</w:t>
      </w:r>
      <w:r w:rsidRPr="00850C81">
        <w:rPr>
          <w:b/>
        </w:rPr>
        <w:t xml:space="preserve">. godine, </w:t>
      </w:r>
      <w:r w:rsidRPr="00850C81">
        <w:t xml:space="preserve">kao i </w:t>
      </w:r>
      <w:r w:rsidRPr="00850C81">
        <w:rPr>
          <w:b/>
        </w:rPr>
        <w:t>Izvješća upravnih odjela Grada Poreča-Parenzo o zadacima izvršenim tijekom navedenog razdoblja</w:t>
      </w:r>
      <w:r w:rsidRPr="00850C81">
        <w:t xml:space="preserve">. </w:t>
      </w:r>
    </w:p>
    <w:p w14:paraId="33FF00F5" w14:textId="77777777" w:rsidR="002339B9" w:rsidRPr="00850C81" w:rsidRDefault="002339B9" w:rsidP="006A35B1">
      <w:pPr>
        <w:ind w:firstLine="708"/>
        <w:jc w:val="both"/>
      </w:pPr>
      <w:r w:rsidRPr="00850C81">
        <w:t>S poštovanjem,</w:t>
      </w:r>
    </w:p>
    <w:p w14:paraId="58D4988F" w14:textId="77777777" w:rsidR="002339B9" w:rsidRPr="00850C81" w:rsidRDefault="002339B9" w:rsidP="006A35B1">
      <w:pPr>
        <w:ind w:left="360" w:right="-337"/>
        <w:jc w:val="both"/>
        <w:rPr>
          <w:b/>
          <w:snapToGrid w:val="0"/>
          <w:lang w:eastAsia="en-US"/>
        </w:rPr>
      </w:pPr>
      <w:r w:rsidRPr="00850C81">
        <w:rPr>
          <w:snapToGrid w:val="0"/>
          <w:lang w:eastAsia="en-US"/>
        </w:rPr>
        <w:t xml:space="preserve">                                                                  </w:t>
      </w:r>
      <w:r w:rsidRPr="00850C81">
        <w:rPr>
          <w:snapToGrid w:val="0"/>
          <w:lang w:eastAsia="en-US"/>
        </w:rPr>
        <w:tab/>
      </w:r>
      <w:r w:rsidRPr="00850C81">
        <w:rPr>
          <w:snapToGrid w:val="0"/>
          <w:lang w:eastAsia="en-US"/>
        </w:rPr>
        <w:tab/>
      </w:r>
      <w:r w:rsidRPr="00850C81">
        <w:rPr>
          <w:snapToGrid w:val="0"/>
          <w:lang w:eastAsia="en-US"/>
        </w:rPr>
        <w:tab/>
        <w:t xml:space="preserve">       </w:t>
      </w:r>
      <w:r w:rsidRPr="00850C81">
        <w:rPr>
          <w:b/>
          <w:snapToGrid w:val="0"/>
          <w:lang w:eastAsia="en-US"/>
        </w:rPr>
        <w:t>GRADONAČELNIK</w:t>
      </w:r>
    </w:p>
    <w:p w14:paraId="6EED92D1" w14:textId="4EC67115" w:rsidR="002339B9" w:rsidRPr="00850C81" w:rsidRDefault="002339B9" w:rsidP="006A35B1">
      <w:pPr>
        <w:ind w:left="360" w:right="-337"/>
        <w:jc w:val="both"/>
        <w:rPr>
          <w:b/>
          <w:snapToGrid w:val="0"/>
          <w:lang w:eastAsia="en-US"/>
        </w:rPr>
      </w:pPr>
      <w:r w:rsidRPr="00850C81">
        <w:rPr>
          <w:b/>
          <w:snapToGrid w:val="0"/>
          <w:lang w:eastAsia="en-US"/>
        </w:rPr>
        <w:t xml:space="preserve">                                                                  </w:t>
      </w:r>
      <w:r w:rsidRPr="00850C81">
        <w:rPr>
          <w:b/>
          <w:snapToGrid w:val="0"/>
          <w:lang w:eastAsia="en-US"/>
        </w:rPr>
        <w:tab/>
      </w:r>
      <w:r w:rsidRPr="00850C81">
        <w:rPr>
          <w:b/>
          <w:snapToGrid w:val="0"/>
          <w:lang w:eastAsia="en-US"/>
        </w:rPr>
        <w:tab/>
      </w:r>
      <w:r w:rsidRPr="00850C81">
        <w:rPr>
          <w:b/>
          <w:snapToGrid w:val="0"/>
          <w:lang w:eastAsia="en-US"/>
        </w:rPr>
        <w:tab/>
        <w:t xml:space="preserve">             Loris Peršurić</w:t>
      </w:r>
    </w:p>
    <w:p w14:paraId="2B265935" w14:textId="77777777" w:rsidR="002339B9" w:rsidRPr="00850C81" w:rsidRDefault="002339B9" w:rsidP="006A35B1">
      <w:pPr>
        <w:jc w:val="both"/>
        <w:rPr>
          <w:snapToGrid w:val="0"/>
          <w:lang w:eastAsia="en-US"/>
        </w:rPr>
      </w:pPr>
    </w:p>
    <w:p w14:paraId="793914B3" w14:textId="77777777" w:rsidR="002339B9" w:rsidRPr="00850C81" w:rsidRDefault="002339B9" w:rsidP="006A35B1">
      <w:pPr>
        <w:jc w:val="both"/>
        <w:rPr>
          <w:snapToGrid w:val="0"/>
          <w:lang w:eastAsia="en-US"/>
        </w:rPr>
      </w:pPr>
    </w:p>
    <w:p w14:paraId="31E521B9" w14:textId="77777777" w:rsidR="002339B9" w:rsidRPr="00850C81" w:rsidRDefault="002339B9" w:rsidP="006A35B1">
      <w:pPr>
        <w:jc w:val="both"/>
        <w:rPr>
          <w:snapToGrid w:val="0"/>
          <w:lang w:eastAsia="en-US"/>
        </w:rPr>
      </w:pPr>
    </w:p>
    <w:p w14:paraId="3C333AA3" w14:textId="77777777" w:rsidR="00854292" w:rsidRPr="00850C81" w:rsidRDefault="00854292" w:rsidP="006A35B1">
      <w:pPr>
        <w:jc w:val="both"/>
        <w:rPr>
          <w:snapToGrid w:val="0"/>
          <w:lang w:eastAsia="en-US"/>
        </w:rPr>
      </w:pPr>
    </w:p>
    <w:p w14:paraId="5C6D7CE9" w14:textId="77777777" w:rsidR="00854292" w:rsidRPr="00850C81" w:rsidRDefault="00854292" w:rsidP="006A35B1">
      <w:pPr>
        <w:jc w:val="both"/>
        <w:rPr>
          <w:snapToGrid w:val="0"/>
          <w:lang w:eastAsia="en-US"/>
        </w:rPr>
      </w:pPr>
    </w:p>
    <w:p w14:paraId="3E4B7AC4" w14:textId="145D5AB5" w:rsidR="002339B9" w:rsidRPr="00850C81" w:rsidRDefault="002339B9" w:rsidP="006A35B1">
      <w:pPr>
        <w:jc w:val="both"/>
        <w:rPr>
          <w:snapToGrid w:val="0"/>
          <w:lang w:eastAsia="en-US"/>
        </w:rPr>
      </w:pPr>
      <w:r w:rsidRPr="00850C81">
        <w:rPr>
          <w:snapToGrid w:val="0"/>
          <w:lang w:eastAsia="en-US"/>
        </w:rPr>
        <w:t xml:space="preserve">Privitak: </w:t>
      </w:r>
    </w:p>
    <w:p w14:paraId="51A1FC64" w14:textId="77777777" w:rsidR="00CA4996" w:rsidRPr="00850C81" w:rsidRDefault="00CA4996" w:rsidP="006A35B1">
      <w:pPr>
        <w:pStyle w:val="Odlomakpopisa"/>
        <w:numPr>
          <w:ilvl w:val="0"/>
          <w:numId w:val="3"/>
        </w:numPr>
        <w:jc w:val="both"/>
        <w:rPr>
          <w:snapToGrid w:val="0"/>
          <w:lang w:eastAsia="en-US"/>
        </w:rPr>
      </w:pPr>
      <w:r w:rsidRPr="00850C81">
        <w:t>Prijedlog Odluke</w:t>
      </w:r>
    </w:p>
    <w:p w14:paraId="70B192C2" w14:textId="523F6B11" w:rsidR="002339B9" w:rsidRPr="00850C81" w:rsidRDefault="002339B9" w:rsidP="006A35B1">
      <w:pPr>
        <w:pStyle w:val="Odlomakpopisa"/>
        <w:numPr>
          <w:ilvl w:val="0"/>
          <w:numId w:val="3"/>
        </w:numPr>
        <w:jc w:val="both"/>
        <w:rPr>
          <w:snapToGrid w:val="0"/>
          <w:lang w:eastAsia="en-US"/>
        </w:rPr>
      </w:pPr>
      <w:r w:rsidRPr="00850C81">
        <w:t>Izvješć</w:t>
      </w:r>
      <w:r w:rsidR="00CA4996" w:rsidRPr="00850C81">
        <w:t>e</w:t>
      </w:r>
      <w:r w:rsidRPr="00850C81">
        <w:t xml:space="preserve"> </w:t>
      </w:r>
    </w:p>
    <w:p w14:paraId="376B7253" w14:textId="77777777" w:rsidR="002339B9" w:rsidRPr="00850C81" w:rsidRDefault="002339B9" w:rsidP="006A35B1">
      <w:pPr>
        <w:jc w:val="both"/>
        <w:rPr>
          <w:snapToGrid w:val="0"/>
          <w:lang w:eastAsia="en-US"/>
        </w:rPr>
      </w:pPr>
    </w:p>
    <w:p w14:paraId="04C0FDC2" w14:textId="56756684" w:rsidR="002339B9" w:rsidRPr="00850C81" w:rsidRDefault="002339B9" w:rsidP="006A35B1">
      <w:pPr>
        <w:jc w:val="both"/>
        <w:rPr>
          <w:b/>
          <w:bCs/>
        </w:rPr>
      </w:pPr>
    </w:p>
    <w:p w14:paraId="145DA298" w14:textId="6733657A" w:rsidR="00CA4996" w:rsidRPr="00850C81" w:rsidRDefault="00CA4996" w:rsidP="006A35B1">
      <w:pPr>
        <w:jc w:val="both"/>
        <w:rPr>
          <w:b/>
          <w:bCs/>
        </w:rPr>
      </w:pPr>
    </w:p>
    <w:p w14:paraId="368AA0EA" w14:textId="77777777" w:rsidR="00CA4996" w:rsidRPr="00850C81" w:rsidRDefault="00CA4996" w:rsidP="006A35B1">
      <w:pPr>
        <w:jc w:val="both"/>
        <w:rPr>
          <w:b/>
          <w:bCs/>
        </w:rPr>
      </w:pPr>
    </w:p>
    <w:p w14:paraId="7AD3B398" w14:textId="77777777" w:rsidR="002339B9" w:rsidRPr="00850C81" w:rsidRDefault="002339B9" w:rsidP="006A35B1">
      <w:pPr>
        <w:jc w:val="both"/>
      </w:pPr>
      <w:r w:rsidRPr="00850C81">
        <w:rPr>
          <w:b/>
          <w:bCs/>
        </w:rPr>
        <w:t>DOSTAVITI</w:t>
      </w:r>
      <w:r w:rsidRPr="00850C81">
        <w:t>:</w:t>
      </w:r>
    </w:p>
    <w:p w14:paraId="269DD04C" w14:textId="77777777" w:rsidR="002339B9" w:rsidRPr="00850C81" w:rsidRDefault="002339B9" w:rsidP="006A35B1">
      <w:pPr>
        <w:numPr>
          <w:ilvl w:val="0"/>
          <w:numId w:val="1"/>
        </w:numPr>
        <w:jc w:val="both"/>
      </w:pPr>
      <w:r w:rsidRPr="00850C81">
        <w:t>Gradsko vijeće, ovdje,</w:t>
      </w:r>
    </w:p>
    <w:p w14:paraId="0F4CB3AD" w14:textId="6DD49C18" w:rsidR="002339B9" w:rsidRPr="00850C81" w:rsidRDefault="002339B9" w:rsidP="006A35B1">
      <w:pPr>
        <w:numPr>
          <w:ilvl w:val="0"/>
          <w:numId w:val="1"/>
        </w:numPr>
        <w:jc w:val="both"/>
      </w:pPr>
      <w:r w:rsidRPr="00850C81">
        <w:t>Pismohrana, ovdje.</w:t>
      </w:r>
    </w:p>
    <w:p w14:paraId="7C6CD411" w14:textId="77777777" w:rsidR="00E07692" w:rsidRPr="00850C81" w:rsidRDefault="00E07692" w:rsidP="006A35B1">
      <w:pPr>
        <w:jc w:val="both"/>
        <w:rPr>
          <w:b/>
        </w:rPr>
      </w:pPr>
    </w:p>
    <w:tbl>
      <w:tblPr>
        <w:tblW w:w="0" w:type="auto"/>
        <w:tblLayout w:type="fixed"/>
        <w:tblLook w:val="0000" w:firstRow="0" w:lastRow="0" w:firstColumn="0" w:lastColumn="0" w:noHBand="0" w:noVBand="0"/>
      </w:tblPr>
      <w:tblGrid>
        <w:gridCol w:w="3652"/>
        <w:gridCol w:w="567"/>
      </w:tblGrid>
      <w:tr w:rsidR="00E07692" w:rsidRPr="00850C81" w14:paraId="6AAC51BF" w14:textId="77777777" w:rsidTr="009A5126">
        <w:trPr>
          <w:gridAfter w:val="1"/>
          <w:wAfter w:w="567" w:type="dxa"/>
          <w:cantSplit/>
        </w:trPr>
        <w:tc>
          <w:tcPr>
            <w:tcW w:w="3652" w:type="dxa"/>
          </w:tcPr>
          <w:p w14:paraId="76108F40" w14:textId="30D5D5FD" w:rsidR="00E07692" w:rsidRPr="00850C81" w:rsidRDefault="00E07692" w:rsidP="00AC1592">
            <w:pPr>
              <w:jc w:val="center"/>
              <w:rPr>
                <w:b/>
              </w:rPr>
            </w:pPr>
            <w:r w:rsidRPr="00850C81">
              <w:rPr>
                <w:b/>
              </w:rPr>
              <w:lastRenderedPageBreak/>
              <w:br w:type="page"/>
            </w:r>
            <w:r w:rsidRPr="00850C81">
              <w:rPr>
                <w:b/>
                <w:noProof/>
              </w:rPr>
              <w:drawing>
                <wp:inline distT="0" distB="0" distL="0" distR="0" wp14:anchorId="093F76D5" wp14:editId="62BE8758">
                  <wp:extent cx="504825" cy="628650"/>
                  <wp:effectExtent l="1905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7"/>
                          <a:srcRect/>
                          <a:stretch>
                            <a:fillRect/>
                          </a:stretch>
                        </pic:blipFill>
                        <pic:spPr bwMode="auto">
                          <a:xfrm>
                            <a:off x="0" y="0"/>
                            <a:ext cx="504825" cy="628650"/>
                          </a:xfrm>
                          <a:prstGeom prst="rect">
                            <a:avLst/>
                          </a:prstGeom>
                          <a:noFill/>
                          <a:ln w="9525">
                            <a:noFill/>
                            <a:miter lim="800000"/>
                            <a:headEnd/>
                            <a:tailEnd/>
                          </a:ln>
                        </pic:spPr>
                      </pic:pic>
                    </a:graphicData>
                  </a:graphic>
                </wp:inline>
              </w:drawing>
            </w:r>
          </w:p>
          <w:p w14:paraId="74548CD9" w14:textId="77777777" w:rsidR="00E07692" w:rsidRPr="00850C81" w:rsidRDefault="00E07692" w:rsidP="00AC1592">
            <w:pPr>
              <w:jc w:val="center"/>
            </w:pPr>
            <w:r w:rsidRPr="00850C81">
              <w:rPr>
                <w:b/>
              </w:rPr>
              <w:t>REPUBLIKA HRVATSKA</w:t>
            </w:r>
          </w:p>
        </w:tc>
      </w:tr>
      <w:tr w:rsidR="00E07692" w:rsidRPr="00850C81" w14:paraId="0D6DE01E" w14:textId="77777777" w:rsidTr="009A5126">
        <w:trPr>
          <w:gridAfter w:val="1"/>
          <w:wAfter w:w="567" w:type="dxa"/>
          <w:cantSplit/>
        </w:trPr>
        <w:tc>
          <w:tcPr>
            <w:tcW w:w="3652" w:type="dxa"/>
          </w:tcPr>
          <w:p w14:paraId="6FC90265" w14:textId="77777777" w:rsidR="00E07692" w:rsidRPr="00850C81" w:rsidRDefault="00E07692" w:rsidP="00AC1592">
            <w:pPr>
              <w:jc w:val="center"/>
              <w:rPr>
                <w:b/>
              </w:rPr>
            </w:pPr>
            <w:r w:rsidRPr="00850C81">
              <w:rPr>
                <w:b/>
              </w:rPr>
              <w:t>ISTARSKA ŽUPANIJA</w:t>
            </w:r>
          </w:p>
        </w:tc>
      </w:tr>
      <w:tr w:rsidR="00E07692" w:rsidRPr="00850C81" w14:paraId="75A295ED" w14:textId="77777777" w:rsidTr="009A5126">
        <w:trPr>
          <w:gridAfter w:val="1"/>
          <w:wAfter w:w="567" w:type="dxa"/>
          <w:cantSplit/>
        </w:trPr>
        <w:tc>
          <w:tcPr>
            <w:tcW w:w="3652" w:type="dxa"/>
          </w:tcPr>
          <w:p w14:paraId="4B3BA974" w14:textId="245046D7" w:rsidR="00E07692" w:rsidRPr="00850C81" w:rsidRDefault="00E07692" w:rsidP="00AC1592">
            <w:pPr>
              <w:jc w:val="center"/>
              <w:rPr>
                <w:b/>
              </w:rPr>
            </w:pPr>
            <w:r w:rsidRPr="00850C81">
              <w:rPr>
                <w:b/>
              </w:rPr>
              <w:t>GRAD POREČ - PARENZO</w:t>
            </w:r>
          </w:p>
          <w:p w14:paraId="4AE096B7" w14:textId="77777777" w:rsidR="00E07692" w:rsidRPr="00850C81" w:rsidRDefault="00E07692" w:rsidP="00AC1592">
            <w:pPr>
              <w:jc w:val="center"/>
              <w:rPr>
                <w:b/>
              </w:rPr>
            </w:pPr>
            <w:r w:rsidRPr="00850C81">
              <w:rPr>
                <w:b/>
              </w:rPr>
              <w:t>CITTÀ DI POREČ - PARENZO</w:t>
            </w:r>
          </w:p>
          <w:p w14:paraId="2502C093" w14:textId="77777777" w:rsidR="00E07692" w:rsidRPr="00850C81" w:rsidRDefault="00E07692" w:rsidP="00AC1592">
            <w:pPr>
              <w:jc w:val="center"/>
              <w:rPr>
                <w:b/>
              </w:rPr>
            </w:pPr>
            <w:r w:rsidRPr="00850C81">
              <w:rPr>
                <w:b/>
              </w:rPr>
              <w:t>Gradsko vijeće</w:t>
            </w:r>
          </w:p>
        </w:tc>
      </w:tr>
      <w:tr w:rsidR="00E07692" w:rsidRPr="00850C81" w14:paraId="3B497724" w14:textId="77777777" w:rsidTr="009A5126">
        <w:trPr>
          <w:cantSplit/>
        </w:trPr>
        <w:tc>
          <w:tcPr>
            <w:tcW w:w="4219" w:type="dxa"/>
            <w:gridSpan w:val="2"/>
          </w:tcPr>
          <w:p w14:paraId="795E8CB8" w14:textId="77777777" w:rsidR="00E07692" w:rsidRPr="00850C81" w:rsidRDefault="00E07692" w:rsidP="006A35B1">
            <w:pPr>
              <w:jc w:val="both"/>
              <w:rPr>
                <w:b/>
              </w:rPr>
            </w:pPr>
            <w:r w:rsidRPr="00850C81">
              <w:rPr>
                <w:b/>
              </w:rPr>
              <w:t xml:space="preserve">KLASA: </w:t>
            </w:r>
          </w:p>
        </w:tc>
      </w:tr>
      <w:tr w:rsidR="00E07692" w:rsidRPr="00850C81" w14:paraId="3524255C" w14:textId="77777777" w:rsidTr="009A5126">
        <w:trPr>
          <w:cantSplit/>
        </w:trPr>
        <w:tc>
          <w:tcPr>
            <w:tcW w:w="4219" w:type="dxa"/>
            <w:gridSpan w:val="2"/>
          </w:tcPr>
          <w:p w14:paraId="0C6C6324" w14:textId="22844AB9" w:rsidR="00E07692" w:rsidRPr="00850C81" w:rsidRDefault="00E07692" w:rsidP="006A35B1">
            <w:pPr>
              <w:jc w:val="both"/>
              <w:rPr>
                <w:b/>
              </w:rPr>
            </w:pPr>
            <w:r w:rsidRPr="00850C81">
              <w:rPr>
                <w:b/>
              </w:rPr>
              <w:t xml:space="preserve">URBROJ: </w:t>
            </w:r>
          </w:p>
        </w:tc>
      </w:tr>
      <w:tr w:rsidR="00E07692" w:rsidRPr="00850C81" w14:paraId="699CF78C" w14:textId="77777777" w:rsidTr="009A5126">
        <w:trPr>
          <w:cantSplit/>
        </w:trPr>
        <w:tc>
          <w:tcPr>
            <w:tcW w:w="4219" w:type="dxa"/>
            <w:gridSpan w:val="2"/>
          </w:tcPr>
          <w:p w14:paraId="46BA06A0" w14:textId="77777777" w:rsidR="00E07692" w:rsidRPr="00850C81" w:rsidRDefault="00E07692" w:rsidP="006A35B1">
            <w:pPr>
              <w:ind w:right="-675"/>
              <w:jc w:val="both"/>
              <w:rPr>
                <w:b/>
              </w:rPr>
            </w:pPr>
            <w:r w:rsidRPr="00850C81">
              <w:rPr>
                <w:b/>
              </w:rPr>
              <w:t xml:space="preserve">Poreč-Parenzo, </w:t>
            </w:r>
          </w:p>
        </w:tc>
      </w:tr>
    </w:tbl>
    <w:p w14:paraId="45D1A461" w14:textId="77777777" w:rsidR="00E07692" w:rsidRPr="00850C81" w:rsidRDefault="00E07692" w:rsidP="006A35B1">
      <w:pPr>
        <w:jc w:val="both"/>
      </w:pPr>
    </w:p>
    <w:p w14:paraId="169BF402" w14:textId="77777777" w:rsidR="00E07692" w:rsidRPr="00850C81" w:rsidRDefault="00E07692" w:rsidP="006A35B1">
      <w:pPr>
        <w:jc w:val="both"/>
      </w:pPr>
    </w:p>
    <w:p w14:paraId="77ECB13D" w14:textId="77777777" w:rsidR="00E07692" w:rsidRPr="00850C81" w:rsidRDefault="00E07692" w:rsidP="006A35B1">
      <w:pPr>
        <w:ind w:right="426" w:firstLine="708"/>
        <w:jc w:val="both"/>
      </w:pPr>
      <w:r w:rsidRPr="00850C81">
        <w:t>Na temelju članka 41. Statuta Grada Poreča-Parenzo („Službeni glasnik Grada Poreča-Parenzo“ broj 2/13, 10/18, 2/21 i 12/24) Gradsko vijeće Grada Poreča-Parenzo je, na sjednici održanoj ................ 2025. godine, donijelo je sljedeću</w:t>
      </w:r>
    </w:p>
    <w:p w14:paraId="4E585A0F" w14:textId="77777777" w:rsidR="00E07692" w:rsidRPr="00850C81" w:rsidRDefault="00E07692" w:rsidP="006A35B1">
      <w:pPr>
        <w:ind w:firstLine="708"/>
        <w:jc w:val="both"/>
      </w:pPr>
    </w:p>
    <w:p w14:paraId="2E83D6AE" w14:textId="77777777" w:rsidR="00E07692" w:rsidRPr="00850C81" w:rsidRDefault="00E07692" w:rsidP="00AC1592">
      <w:pPr>
        <w:jc w:val="center"/>
        <w:rPr>
          <w:b/>
          <w:bCs/>
        </w:rPr>
      </w:pPr>
      <w:r w:rsidRPr="00850C81">
        <w:rPr>
          <w:b/>
          <w:bCs/>
        </w:rPr>
        <w:t>ODLUKU</w:t>
      </w:r>
    </w:p>
    <w:p w14:paraId="12CF93E6" w14:textId="77777777" w:rsidR="00E07692" w:rsidRPr="00850C81" w:rsidRDefault="00E07692" w:rsidP="00AC1592">
      <w:pPr>
        <w:jc w:val="center"/>
        <w:rPr>
          <w:b/>
          <w:bCs/>
        </w:rPr>
      </w:pPr>
      <w:r w:rsidRPr="00850C81">
        <w:rPr>
          <w:b/>
          <w:bCs/>
        </w:rPr>
        <w:t>o prihvaćanju Izvješća Gradonačelnika o radu</w:t>
      </w:r>
    </w:p>
    <w:p w14:paraId="4069AB5B" w14:textId="7948494E" w:rsidR="00E07692" w:rsidRPr="00850C81" w:rsidRDefault="00E07692" w:rsidP="00AC1592">
      <w:pPr>
        <w:jc w:val="center"/>
        <w:rPr>
          <w:b/>
          <w:bCs/>
        </w:rPr>
      </w:pPr>
      <w:r w:rsidRPr="00850C81">
        <w:rPr>
          <w:b/>
          <w:bCs/>
        </w:rPr>
        <w:t>za razdoblje siječanj-lipanj</w:t>
      </w:r>
      <w:r w:rsidRPr="00850C81">
        <w:rPr>
          <w:b/>
        </w:rPr>
        <w:t xml:space="preserve"> 2025</w:t>
      </w:r>
      <w:r w:rsidRPr="00850C81">
        <w:rPr>
          <w:b/>
          <w:bCs/>
        </w:rPr>
        <w:t>. godine</w:t>
      </w:r>
    </w:p>
    <w:p w14:paraId="30DFA2DE" w14:textId="77777777" w:rsidR="00E07692" w:rsidRPr="00850C81" w:rsidRDefault="00E07692" w:rsidP="00AC1592">
      <w:pPr>
        <w:jc w:val="center"/>
        <w:rPr>
          <w:b/>
          <w:bCs/>
        </w:rPr>
      </w:pPr>
    </w:p>
    <w:p w14:paraId="0E77EC34" w14:textId="77777777" w:rsidR="00E07692" w:rsidRPr="00850C81" w:rsidRDefault="00E07692" w:rsidP="00AC1592">
      <w:pPr>
        <w:jc w:val="center"/>
        <w:rPr>
          <w:b/>
          <w:bCs/>
        </w:rPr>
      </w:pPr>
      <w:r w:rsidRPr="00850C81">
        <w:rPr>
          <w:b/>
          <w:bCs/>
        </w:rPr>
        <w:t>Članak 1.</w:t>
      </w:r>
    </w:p>
    <w:p w14:paraId="29AD3A4B" w14:textId="5AC7152D" w:rsidR="00E07692" w:rsidRPr="00850C81" w:rsidRDefault="00E07692" w:rsidP="006A35B1">
      <w:pPr>
        <w:ind w:right="426" w:firstLine="708"/>
        <w:jc w:val="both"/>
      </w:pPr>
      <w:r w:rsidRPr="00850C81">
        <w:rPr>
          <w:bCs/>
        </w:rPr>
        <w:t>Prihvaća se I</w:t>
      </w:r>
      <w:r w:rsidRPr="00850C81">
        <w:t>zvješće Gradonačelnika Grada Poreča-Parenzo o radu za razdoblje siječanj-lipanj 2025. godine.</w:t>
      </w:r>
    </w:p>
    <w:p w14:paraId="75A219F2" w14:textId="77777777" w:rsidR="00E07692" w:rsidRPr="00850C81" w:rsidRDefault="00E07692" w:rsidP="006A35B1">
      <w:pPr>
        <w:jc w:val="both"/>
      </w:pPr>
    </w:p>
    <w:p w14:paraId="66CA5CC9" w14:textId="77777777" w:rsidR="00E07692" w:rsidRPr="00850C81" w:rsidRDefault="00E07692" w:rsidP="00AC1592">
      <w:pPr>
        <w:jc w:val="center"/>
        <w:rPr>
          <w:b/>
          <w:bCs/>
        </w:rPr>
      </w:pPr>
      <w:r w:rsidRPr="00850C81">
        <w:rPr>
          <w:b/>
          <w:bCs/>
        </w:rPr>
        <w:t>Članak 2.</w:t>
      </w:r>
    </w:p>
    <w:p w14:paraId="7C567F3B" w14:textId="77777777" w:rsidR="00E07692" w:rsidRPr="00850C81" w:rsidRDefault="00E07692" w:rsidP="006A35B1">
      <w:pPr>
        <w:ind w:right="426" w:firstLine="708"/>
        <w:jc w:val="both"/>
      </w:pPr>
      <w:r w:rsidRPr="00850C81">
        <w:t>Ova Odluka stupa na snagu osmog dana od dana objave u „Službenom glasniku Grada Poreča-Parenzo“.</w:t>
      </w:r>
    </w:p>
    <w:p w14:paraId="1D5BF013" w14:textId="77777777" w:rsidR="00E07692" w:rsidRPr="00850C81" w:rsidRDefault="00E07692" w:rsidP="006A35B1">
      <w:pPr>
        <w:jc w:val="both"/>
      </w:pPr>
    </w:p>
    <w:p w14:paraId="6B15C345" w14:textId="77777777" w:rsidR="00E07692" w:rsidRPr="00850C81" w:rsidRDefault="00E07692" w:rsidP="006A35B1">
      <w:pPr>
        <w:jc w:val="both"/>
      </w:pPr>
    </w:p>
    <w:p w14:paraId="3CF11B03" w14:textId="77777777" w:rsidR="00E07692" w:rsidRPr="00850C81" w:rsidRDefault="00E07692" w:rsidP="006A35B1">
      <w:pPr>
        <w:ind w:left="4248"/>
        <w:jc w:val="both"/>
        <w:rPr>
          <w:b/>
          <w:bCs/>
        </w:rPr>
      </w:pPr>
    </w:p>
    <w:p w14:paraId="08A62021" w14:textId="77777777" w:rsidR="00E07692" w:rsidRPr="00850C81" w:rsidRDefault="00E07692" w:rsidP="006A35B1">
      <w:pPr>
        <w:ind w:left="4248"/>
        <w:jc w:val="both"/>
        <w:rPr>
          <w:b/>
          <w:bCs/>
        </w:rPr>
      </w:pPr>
    </w:p>
    <w:p w14:paraId="682B43E3" w14:textId="77777777" w:rsidR="00E07692" w:rsidRPr="00850C81" w:rsidRDefault="00E07692" w:rsidP="00AC1592">
      <w:pPr>
        <w:ind w:left="4248"/>
        <w:jc w:val="center"/>
        <w:rPr>
          <w:b/>
          <w:bCs/>
        </w:rPr>
      </w:pPr>
      <w:r w:rsidRPr="00850C81">
        <w:rPr>
          <w:b/>
          <w:bCs/>
        </w:rPr>
        <w:t>PREDSJEDNIK</w:t>
      </w:r>
    </w:p>
    <w:p w14:paraId="5ED85A9E" w14:textId="77777777" w:rsidR="00E07692" w:rsidRPr="00850C81" w:rsidRDefault="00E07692" w:rsidP="00AC1592">
      <w:pPr>
        <w:ind w:left="4248"/>
        <w:jc w:val="center"/>
        <w:rPr>
          <w:b/>
          <w:bCs/>
        </w:rPr>
      </w:pPr>
      <w:r w:rsidRPr="00850C81">
        <w:rPr>
          <w:b/>
          <w:bCs/>
        </w:rPr>
        <w:t>GRADSKOG VIJEĆA</w:t>
      </w:r>
    </w:p>
    <w:p w14:paraId="2D19429B" w14:textId="4315E31F" w:rsidR="00E07692" w:rsidRPr="00850C81" w:rsidRDefault="00E07692" w:rsidP="00AC1592">
      <w:pPr>
        <w:ind w:left="4248"/>
        <w:jc w:val="center"/>
        <w:rPr>
          <w:b/>
          <w:bCs/>
        </w:rPr>
      </w:pPr>
      <w:r w:rsidRPr="00850C81">
        <w:rPr>
          <w:b/>
          <w:bCs/>
        </w:rPr>
        <w:t>Elio Štifanić</w:t>
      </w:r>
    </w:p>
    <w:p w14:paraId="3D1CFAAB" w14:textId="77777777" w:rsidR="00E07692" w:rsidRPr="00850C81" w:rsidRDefault="00E07692" w:rsidP="00AC1592">
      <w:pPr>
        <w:ind w:left="4248"/>
        <w:jc w:val="center"/>
        <w:rPr>
          <w:b/>
          <w:bCs/>
        </w:rPr>
      </w:pPr>
    </w:p>
    <w:p w14:paraId="1BC93B1B" w14:textId="77777777" w:rsidR="00E07692" w:rsidRPr="00850C81" w:rsidRDefault="00E07692" w:rsidP="006A35B1">
      <w:pPr>
        <w:ind w:left="4248"/>
        <w:jc w:val="both"/>
        <w:rPr>
          <w:b/>
          <w:bCs/>
        </w:rPr>
      </w:pPr>
    </w:p>
    <w:p w14:paraId="11ED2B24" w14:textId="77777777" w:rsidR="00E07692" w:rsidRPr="00850C81" w:rsidRDefault="00E07692" w:rsidP="006A35B1">
      <w:pPr>
        <w:jc w:val="both"/>
        <w:rPr>
          <w:b/>
        </w:rPr>
      </w:pPr>
    </w:p>
    <w:p w14:paraId="529CBD9F" w14:textId="77777777" w:rsidR="00E07692" w:rsidRPr="00850C81" w:rsidRDefault="00E07692" w:rsidP="006A35B1">
      <w:pPr>
        <w:jc w:val="both"/>
        <w:rPr>
          <w:b/>
        </w:rPr>
      </w:pPr>
    </w:p>
    <w:p w14:paraId="622369C8" w14:textId="77777777" w:rsidR="00E07692" w:rsidRPr="00850C81" w:rsidRDefault="00E07692" w:rsidP="006A35B1">
      <w:pPr>
        <w:jc w:val="both"/>
        <w:rPr>
          <w:b/>
        </w:rPr>
      </w:pPr>
    </w:p>
    <w:p w14:paraId="039E0284" w14:textId="77777777" w:rsidR="00E07692" w:rsidRPr="00850C81" w:rsidRDefault="00E07692" w:rsidP="006A35B1">
      <w:pPr>
        <w:jc w:val="both"/>
        <w:rPr>
          <w:b/>
        </w:rPr>
      </w:pPr>
    </w:p>
    <w:p w14:paraId="5FD321CC" w14:textId="77777777" w:rsidR="00E07692" w:rsidRPr="00850C81" w:rsidRDefault="00E07692" w:rsidP="006A35B1">
      <w:pPr>
        <w:jc w:val="both"/>
        <w:rPr>
          <w:b/>
        </w:rPr>
      </w:pPr>
    </w:p>
    <w:p w14:paraId="41C47084" w14:textId="77777777" w:rsidR="00E07692" w:rsidRPr="00850C81" w:rsidRDefault="00E07692" w:rsidP="006A35B1">
      <w:pPr>
        <w:jc w:val="both"/>
        <w:rPr>
          <w:b/>
        </w:rPr>
      </w:pPr>
    </w:p>
    <w:p w14:paraId="281D56E4" w14:textId="77777777" w:rsidR="00E07692" w:rsidRPr="00850C81" w:rsidRDefault="00E07692" w:rsidP="006A35B1">
      <w:pPr>
        <w:jc w:val="both"/>
        <w:rPr>
          <w:b/>
        </w:rPr>
      </w:pPr>
      <w:r w:rsidRPr="00850C81">
        <w:rPr>
          <w:b/>
        </w:rPr>
        <w:t>DOSTAVITI:</w:t>
      </w:r>
    </w:p>
    <w:p w14:paraId="089B21A1" w14:textId="77777777" w:rsidR="00E07692" w:rsidRPr="00850C81" w:rsidRDefault="00E07692" w:rsidP="006A35B1">
      <w:pPr>
        <w:numPr>
          <w:ilvl w:val="0"/>
          <w:numId w:val="4"/>
        </w:numPr>
        <w:jc w:val="both"/>
      </w:pPr>
      <w:r w:rsidRPr="00850C81">
        <w:t>Gradonačelnik, ovdje,</w:t>
      </w:r>
    </w:p>
    <w:p w14:paraId="4265C4D3" w14:textId="483359D9" w:rsidR="00E07692" w:rsidRPr="00850C81" w:rsidRDefault="00E07692" w:rsidP="006A35B1">
      <w:pPr>
        <w:numPr>
          <w:ilvl w:val="0"/>
          <w:numId w:val="4"/>
        </w:numPr>
        <w:jc w:val="both"/>
      </w:pPr>
      <w:r w:rsidRPr="00850C81">
        <w:t>Pismohrana, ovdje.</w:t>
      </w:r>
    </w:p>
    <w:p w14:paraId="750AADF9" w14:textId="35C128FC" w:rsidR="00E07692" w:rsidRPr="00850C81" w:rsidRDefault="00E07692" w:rsidP="006A35B1">
      <w:pPr>
        <w:ind w:left="720"/>
        <w:jc w:val="both"/>
      </w:pPr>
    </w:p>
    <w:p w14:paraId="4E4E2B61" w14:textId="27E30E4B" w:rsidR="00E07692" w:rsidRPr="00850C81" w:rsidRDefault="00E07692" w:rsidP="006A35B1">
      <w:pPr>
        <w:ind w:left="720"/>
        <w:jc w:val="both"/>
      </w:pPr>
    </w:p>
    <w:p w14:paraId="4CA815DB" w14:textId="675B5EC1" w:rsidR="00E07692" w:rsidRPr="00850C81" w:rsidRDefault="00E07692" w:rsidP="006A35B1">
      <w:pPr>
        <w:ind w:left="720"/>
        <w:jc w:val="both"/>
      </w:pPr>
    </w:p>
    <w:p w14:paraId="374EF70B" w14:textId="77777777" w:rsidR="00E07692" w:rsidRPr="00850C81" w:rsidRDefault="00E07692" w:rsidP="006A35B1">
      <w:pPr>
        <w:ind w:left="720"/>
        <w:jc w:val="both"/>
      </w:pPr>
    </w:p>
    <w:p w14:paraId="553CBA5A" w14:textId="77777777" w:rsidR="00E07692" w:rsidRPr="00850C81" w:rsidRDefault="00E07692" w:rsidP="006A35B1">
      <w:pPr>
        <w:jc w:val="both"/>
        <w:rPr>
          <w:lang w:eastAsia="en-US"/>
        </w:rPr>
      </w:pPr>
      <w:r w:rsidRPr="00850C81">
        <w:rPr>
          <w:lang w:eastAsia="en-US"/>
        </w:rPr>
        <w:lastRenderedPageBreak/>
        <w:tab/>
      </w:r>
      <w:r w:rsidRPr="00850C81">
        <w:rPr>
          <w:lang w:eastAsia="en-US"/>
        </w:rPr>
        <w:tab/>
      </w:r>
    </w:p>
    <w:p w14:paraId="15C5F786" w14:textId="77777777" w:rsidR="00E07692" w:rsidRPr="00850C81" w:rsidRDefault="00E07692" w:rsidP="006A35B1">
      <w:pPr>
        <w:jc w:val="both"/>
        <w:rPr>
          <w:lang w:eastAsia="en-US"/>
        </w:rPr>
      </w:pPr>
    </w:p>
    <w:p w14:paraId="66B58793" w14:textId="7F4BF02B" w:rsidR="00E07692" w:rsidRPr="00850C81" w:rsidRDefault="00E07692" w:rsidP="006A35B1">
      <w:pPr>
        <w:jc w:val="both"/>
        <w:rPr>
          <w:color w:val="FF0000"/>
        </w:rPr>
      </w:pPr>
    </w:p>
    <w:p w14:paraId="1F49A68C" w14:textId="67870553" w:rsidR="00CA4996" w:rsidRPr="00850C81" w:rsidRDefault="00CA4996" w:rsidP="006A35B1">
      <w:pPr>
        <w:jc w:val="both"/>
        <w:rPr>
          <w:color w:val="FF0000"/>
        </w:rPr>
      </w:pPr>
    </w:p>
    <w:p w14:paraId="41E43165" w14:textId="6A47CD46" w:rsidR="00CA4996" w:rsidRPr="00850C81" w:rsidRDefault="00CA4996" w:rsidP="006A35B1">
      <w:pPr>
        <w:jc w:val="both"/>
        <w:rPr>
          <w:color w:val="FF0000"/>
        </w:rPr>
      </w:pPr>
    </w:p>
    <w:p w14:paraId="5F9AF19C" w14:textId="5633DF30" w:rsidR="00CA4996" w:rsidRPr="00850C81" w:rsidRDefault="00CA4996" w:rsidP="006A35B1">
      <w:pPr>
        <w:jc w:val="both"/>
        <w:rPr>
          <w:color w:val="FF0000"/>
        </w:rPr>
      </w:pPr>
    </w:p>
    <w:p w14:paraId="1F061566" w14:textId="476F9F2E" w:rsidR="00CA4996" w:rsidRPr="00850C81" w:rsidRDefault="00CA4996" w:rsidP="006A35B1">
      <w:pPr>
        <w:jc w:val="both"/>
        <w:rPr>
          <w:color w:val="FF0000"/>
        </w:rPr>
      </w:pPr>
    </w:p>
    <w:p w14:paraId="203A793C" w14:textId="7E49BE3F" w:rsidR="00CA4996" w:rsidRPr="00850C81" w:rsidRDefault="00CA4996" w:rsidP="006A35B1">
      <w:pPr>
        <w:jc w:val="both"/>
        <w:rPr>
          <w:color w:val="FF0000"/>
        </w:rPr>
      </w:pPr>
    </w:p>
    <w:p w14:paraId="6E1473B7" w14:textId="21A82500" w:rsidR="00CA4996" w:rsidRPr="00850C81" w:rsidRDefault="00CA4996" w:rsidP="006A35B1">
      <w:pPr>
        <w:jc w:val="both"/>
        <w:rPr>
          <w:color w:val="FF0000"/>
        </w:rPr>
      </w:pPr>
    </w:p>
    <w:p w14:paraId="4AA02BAB" w14:textId="7DB82193" w:rsidR="00CA4996" w:rsidRPr="00850C81" w:rsidRDefault="00CA4996" w:rsidP="006A35B1">
      <w:pPr>
        <w:jc w:val="both"/>
        <w:rPr>
          <w:color w:val="FF0000"/>
        </w:rPr>
      </w:pPr>
    </w:p>
    <w:p w14:paraId="1BECF82B" w14:textId="6CF95585" w:rsidR="00CA4996" w:rsidRPr="00850C81" w:rsidRDefault="00CA4996" w:rsidP="006A35B1">
      <w:pPr>
        <w:jc w:val="both"/>
        <w:rPr>
          <w:color w:val="FF0000"/>
        </w:rPr>
      </w:pPr>
    </w:p>
    <w:p w14:paraId="3452CF98" w14:textId="67F2D2DB" w:rsidR="00CA4996" w:rsidRPr="00850C81" w:rsidRDefault="00CA4996" w:rsidP="006A35B1">
      <w:pPr>
        <w:jc w:val="both"/>
        <w:rPr>
          <w:color w:val="FF0000"/>
        </w:rPr>
      </w:pPr>
    </w:p>
    <w:p w14:paraId="69901730" w14:textId="57D68166" w:rsidR="00CA4996" w:rsidRPr="00850C81" w:rsidRDefault="00CA4996" w:rsidP="006A35B1">
      <w:pPr>
        <w:jc w:val="both"/>
        <w:rPr>
          <w:color w:val="FF0000"/>
        </w:rPr>
      </w:pPr>
    </w:p>
    <w:p w14:paraId="5B2F14A6" w14:textId="3838020A" w:rsidR="00CA4996" w:rsidRPr="00850C81" w:rsidRDefault="00CA4996" w:rsidP="006A35B1">
      <w:pPr>
        <w:jc w:val="both"/>
        <w:rPr>
          <w:color w:val="FF0000"/>
        </w:rPr>
      </w:pPr>
    </w:p>
    <w:p w14:paraId="57B31C63" w14:textId="0D54EB3E" w:rsidR="00CA4996" w:rsidRPr="00850C81" w:rsidRDefault="00CA4996" w:rsidP="006A35B1">
      <w:pPr>
        <w:jc w:val="both"/>
        <w:rPr>
          <w:color w:val="FF0000"/>
        </w:rPr>
      </w:pPr>
    </w:p>
    <w:p w14:paraId="0DD164DF" w14:textId="35176D18" w:rsidR="00CA4996" w:rsidRPr="00850C81" w:rsidRDefault="00CA4996" w:rsidP="006A35B1">
      <w:pPr>
        <w:jc w:val="both"/>
        <w:rPr>
          <w:color w:val="FF0000"/>
        </w:rPr>
      </w:pPr>
    </w:p>
    <w:p w14:paraId="5EC10064" w14:textId="77777777" w:rsidR="00CA4996" w:rsidRPr="00850C81" w:rsidRDefault="00CA4996" w:rsidP="006A35B1">
      <w:pPr>
        <w:jc w:val="both"/>
        <w:rPr>
          <w:color w:val="FF0000"/>
        </w:rPr>
      </w:pPr>
    </w:p>
    <w:p w14:paraId="5D1EFF92" w14:textId="77777777" w:rsidR="00E07692" w:rsidRPr="00850C81" w:rsidRDefault="00E07692" w:rsidP="006A35B1">
      <w:pPr>
        <w:jc w:val="both"/>
        <w:rPr>
          <w:b/>
          <w:color w:val="000000" w:themeColor="text1"/>
        </w:rPr>
      </w:pPr>
    </w:p>
    <w:p w14:paraId="469E3391" w14:textId="77777777" w:rsidR="00E07692" w:rsidRPr="00850C81" w:rsidRDefault="00E07692" w:rsidP="006A35B1">
      <w:pPr>
        <w:jc w:val="both"/>
      </w:pPr>
    </w:p>
    <w:p w14:paraId="46951B65" w14:textId="77777777" w:rsidR="00CA4996" w:rsidRPr="009A2A5E" w:rsidRDefault="00CA4996" w:rsidP="009A2A5E">
      <w:pPr>
        <w:pBdr>
          <w:top w:val="single" w:sz="4" w:space="1" w:color="auto"/>
          <w:left w:val="single" w:sz="4" w:space="4" w:color="auto"/>
          <w:bottom w:val="single" w:sz="4" w:space="1" w:color="auto"/>
          <w:right w:val="single" w:sz="4" w:space="4" w:color="auto"/>
        </w:pBdr>
        <w:jc w:val="center"/>
        <w:rPr>
          <w:b/>
          <w:sz w:val="44"/>
          <w:szCs w:val="44"/>
        </w:rPr>
      </w:pPr>
      <w:r w:rsidRPr="009A2A5E">
        <w:rPr>
          <w:b/>
          <w:sz w:val="44"/>
          <w:szCs w:val="44"/>
        </w:rPr>
        <w:t>IZVJEŠĆE GRADONAČELNIKA O RADU</w:t>
      </w:r>
    </w:p>
    <w:p w14:paraId="668E32FC" w14:textId="7283918F" w:rsidR="00CA4996" w:rsidRPr="009A2A5E" w:rsidRDefault="00CA4996" w:rsidP="009A2A5E">
      <w:pPr>
        <w:pBdr>
          <w:top w:val="single" w:sz="4" w:space="1" w:color="auto"/>
          <w:left w:val="single" w:sz="4" w:space="4" w:color="auto"/>
          <w:bottom w:val="single" w:sz="4" w:space="1" w:color="auto"/>
          <w:right w:val="single" w:sz="4" w:space="4" w:color="auto"/>
        </w:pBdr>
        <w:jc w:val="center"/>
        <w:rPr>
          <w:b/>
          <w:sz w:val="44"/>
          <w:szCs w:val="44"/>
        </w:rPr>
      </w:pPr>
      <w:r w:rsidRPr="009A2A5E">
        <w:rPr>
          <w:b/>
          <w:sz w:val="44"/>
          <w:szCs w:val="44"/>
        </w:rPr>
        <w:t>ZA RAZDOBLJE SIJEČANJ-LIPANJ</w:t>
      </w:r>
    </w:p>
    <w:p w14:paraId="6148CC34" w14:textId="31320247" w:rsidR="00CA4996" w:rsidRPr="009A2A5E" w:rsidRDefault="00CA4996" w:rsidP="009A2A5E">
      <w:pPr>
        <w:pBdr>
          <w:top w:val="single" w:sz="4" w:space="1" w:color="auto"/>
          <w:left w:val="single" w:sz="4" w:space="4" w:color="auto"/>
          <w:bottom w:val="single" w:sz="4" w:space="1" w:color="auto"/>
          <w:right w:val="single" w:sz="4" w:space="4" w:color="auto"/>
        </w:pBdr>
        <w:jc w:val="center"/>
        <w:rPr>
          <w:b/>
          <w:sz w:val="44"/>
          <w:szCs w:val="44"/>
        </w:rPr>
      </w:pPr>
      <w:r w:rsidRPr="009A2A5E">
        <w:rPr>
          <w:b/>
          <w:sz w:val="44"/>
          <w:szCs w:val="44"/>
        </w:rPr>
        <w:t>2025. GODINE</w:t>
      </w:r>
    </w:p>
    <w:p w14:paraId="40CED0EA" w14:textId="77777777" w:rsidR="00CA4996" w:rsidRPr="00850C81" w:rsidRDefault="00CA4996" w:rsidP="006A35B1">
      <w:pPr>
        <w:jc w:val="both"/>
      </w:pPr>
    </w:p>
    <w:p w14:paraId="59317BAB" w14:textId="77777777" w:rsidR="00CA4996" w:rsidRPr="00850C81" w:rsidRDefault="00CA4996" w:rsidP="006A35B1">
      <w:pPr>
        <w:jc w:val="both"/>
      </w:pPr>
    </w:p>
    <w:p w14:paraId="5A624714" w14:textId="77777777" w:rsidR="00CA4996" w:rsidRPr="00850C81" w:rsidRDefault="00CA4996" w:rsidP="006A35B1">
      <w:pPr>
        <w:jc w:val="both"/>
      </w:pPr>
    </w:p>
    <w:p w14:paraId="074DC30E" w14:textId="77777777" w:rsidR="00CA4996" w:rsidRPr="00850C81" w:rsidRDefault="00CA4996" w:rsidP="006A35B1">
      <w:pPr>
        <w:jc w:val="both"/>
      </w:pPr>
    </w:p>
    <w:p w14:paraId="67926AB7" w14:textId="300D59BE" w:rsidR="007B7D54" w:rsidRPr="00850C81" w:rsidRDefault="007B7D54" w:rsidP="006A35B1">
      <w:pPr>
        <w:jc w:val="both"/>
        <w:rPr>
          <w:color w:val="FF0000"/>
        </w:rPr>
      </w:pPr>
    </w:p>
    <w:p w14:paraId="0B3895E2" w14:textId="14DABA00" w:rsidR="006B6D57" w:rsidRPr="00850C81" w:rsidRDefault="006B6D57" w:rsidP="006A35B1">
      <w:pPr>
        <w:jc w:val="both"/>
        <w:rPr>
          <w:color w:val="FF0000"/>
        </w:rPr>
      </w:pPr>
    </w:p>
    <w:p w14:paraId="261E3CA3" w14:textId="7108FA40" w:rsidR="006B6D57" w:rsidRPr="00850C81" w:rsidRDefault="006B6D57" w:rsidP="006A35B1">
      <w:pPr>
        <w:jc w:val="both"/>
        <w:rPr>
          <w:color w:val="FF0000"/>
        </w:rPr>
      </w:pPr>
    </w:p>
    <w:p w14:paraId="00755C92" w14:textId="316CEF22" w:rsidR="006B6D57" w:rsidRPr="00850C81" w:rsidRDefault="006B6D57" w:rsidP="006A35B1">
      <w:pPr>
        <w:jc w:val="both"/>
        <w:rPr>
          <w:color w:val="FF0000"/>
        </w:rPr>
      </w:pPr>
    </w:p>
    <w:p w14:paraId="3B1EB7A1" w14:textId="24777D62" w:rsidR="006B6D57" w:rsidRPr="00850C81" w:rsidRDefault="006B6D57" w:rsidP="006A35B1">
      <w:pPr>
        <w:jc w:val="both"/>
        <w:rPr>
          <w:color w:val="FF0000"/>
        </w:rPr>
      </w:pPr>
    </w:p>
    <w:p w14:paraId="1711EB53" w14:textId="257D9703" w:rsidR="006B6D57" w:rsidRPr="00850C81" w:rsidRDefault="006B6D57" w:rsidP="006A35B1">
      <w:pPr>
        <w:jc w:val="both"/>
        <w:rPr>
          <w:color w:val="FF0000"/>
        </w:rPr>
      </w:pPr>
    </w:p>
    <w:p w14:paraId="5E1708FB" w14:textId="34C07C8C" w:rsidR="006B6D57" w:rsidRPr="00850C81" w:rsidRDefault="006B6D57" w:rsidP="006A35B1">
      <w:pPr>
        <w:jc w:val="both"/>
        <w:rPr>
          <w:color w:val="FF0000"/>
        </w:rPr>
      </w:pPr>
    </w:p>
    <w:p w14:paraId="5776C7E5" w14:textId="02DF8F83" w:rsidR="006B6D57" w:rsidRPr="00850C81" w:rsidRDefault="006B6D57" w:rsidP="006A35B1">
      <w:pPr>
        <w:jc w:val="both"/>
        <w:rPr>
          <w:color w:val="FF0000"/>
        </w:rPr>
      </w:pPr>
    </w:p>
    <w:p w14:paraId="5591369B" w14:textId="3EE8C3FC" w:rsidR="006B6D57" w:rsidRPr="00850C81" w:rsidRDefault="006B6D57" w:rsidP="006A35B1">
      <w:pPr>
        <w:jc w:val="both"/>
        <w:rPr>
          <w:color w:val="FF0000"/>
        </w:rPr>
      </w:pPr>
    </w:p>
    <w:p w14:paraId="02B365B4" w14:textId="375164FC" w:rsidR="006B6D57" w:rsidRPr="00850C81" w:rsidRDefault="006B6D57" w:rsidP="006A35B1">
      <w:pPr>
        <w:jc w:val="both"/>
        <w:rPr>
          <w:color w:val="FF0000"/>
        </w:rPr>
      </w:pPr>
    </w:p>
    <w:p w14:paraId="489BF309" w14:textId="21C788CC" w:rsidR="006B6D57" w:rsidRPr="00850C81" w:rsidRDefault="006B6D57" w:rsidP="006A35B1">
      <w:pPr>
        <w:jc w:val="both"/>
        <w:rPr>
          <w:color w:val="FF0000"/>
        </w:rPr>
      </w:pPr>
    </w:p>
    <w:p w14:paraId="7ED7BC7E" w14:textId="35672B6E" w:rsidR="006B6D57" w:rsidRPr="00850C81" w:rsidRDefault="006B6D57" w:rsidP="006A35B1">
      <w:pPr>
        <w:jc w:val="both"/>
        <w:rPr>
          <w:color w:val="FF0000"/>
        </w:rPr>
      </w:pPr>
    </w:p>
    <w:p w14:paraId="51F9E5F7" w14:textId="7AF807BF" w:rsidR="006B6D57" w:rsidRPr="00850C81" w:rsidRDefault="006B6D57" w:rsidP="006A35B1">
      <w:pPr>
        <w:jc w:val="both"/>
        <w:rPr>
          <w:color w:val="FF0000"/>
        </w:rPr>
      </w:pPr>
    </w:p>
    <w:p w14:paraId="184E347B" w14:textId="0B402389" w:rsidR="006B6D57" w:rsidRPr="00850C81" w:rsidRDefault="006B6D57" w:rsidP="006A35B1">
      <w:pPr>
        <w:jc w:val="both"/>
        <w:rPr>
          <w:color w:val="FF0000"/>
        </w:rPr>
      </w:pPr>
    </w:p>
    <w:p w14:paraId="369FF1DF" w14:textId="310ECD35" w:rsidR="006B6D57" w:rsidRPr="00850C81" w:rsidRDefault="006B6D57" w:rsidP="006A35B1">
      <w:pPr>
        <w:jc w:val="both"/>
        <w:rPr>
          <w:color w:val="FF0000"/>
        </w:rPr>
      </w:pPr>
    </w:p>
    <w:p w14:paraId="1FE331E3" w14:textId="69FD9DD1" w:rsidR="006B6D57" w:rsidRPr="00850C81" w:rsidRDefault="006B6D57" w:rsidP="006A35B1">
      <w:pPr>
        <w:jc w:val="both"/>
        <w:rPr>
          <w:color w:val="FF0000"/>
        </w:rPr>
      </w:pPr>
    </w:p>
    <w:p w14:paraId="419C3849" w14:textId="21282ECD" w:rsidR="006B6D57" w:rsidRPr="00850C81" w:rsidRDefault="006B6D57" w:rsidP="006A35B1">
      <w:pPr>
        <w:jc w:val="both"/>
        <w:rPr>
          <w:color w:val="FF0000"/>
        </w:rPr>
      </w:pPr>
    </w:p>
    <w:p w14:paraId="1D981FA1" w14:textId="70021CF5" w:rsidR="006B6D57" w:rsidRPr="00850C81" w:rsidRDefault="006B6D57" w:rsidP="006A35B1">
      <w:pPr>
        <w:jc w:val="both"/>
        <w:rPr>
          <w:color w:val="FF0000"/>
        </w:rPr>
      </w:pPr>
    </w:p>
    <w:p w14:paraId="1C1DC90F" w14:textId="3DB70736" w:rsidR="006B6D57" w:rsidRPr="00850C81" w:rsidRDefault="006B6D57" w:rsidP="006A35B1">
      <w:pPr>
        <w:jc w:val="both"/>
        <w:rPr>
          <w:color w:val="FF0000"/>
        </w:rPr>
      </w:pPr>
    </w:p>
    <w:p w14:paraId="319C7663" w14:textId="5A7690A6" w:rsidR="006B6D57" w:rsidRPr="00850C81" w:rsidRDefault="006B6D57" w:rsidP="006A35B1">
      <w:pPr>
        <w:jc w:val="both"/>
        <w:rPr>
          <w:color w:val="FF0000"/>
        </w:rPr>
      </w:pPr>
    </w:p>
    <w:p w14:paraId="64C00C61" w14:textId="55DE9297" w:rsidR="006B6D57" w:rsidRPr="00850C81" w:rsidRDefault="006B6D57" w:rsidP="006A35B1">
      <w:pPr>
        <w:jc w:val="both"/>
        <w:rPr>
          <w:color w:val="FF0000"/>
        </w:rPr>
      </w:pPr>
    </w:p>
    <w:p w14:paraId="5DED736E" w14:textId="77777777" w:rsidR="009737B5" w:rsidRPr="009737B5" w:rsidRDefault="009737B5" w:rsidP="009737B5">
      <w:pPr>
        <w:jc w:val="both"/>
        <w:rPr>
          <w:b/>
          <w:color w:val="000000" w:themeColor="text1"/>
        </w:rPr>
      </w:pPr>
    </w:p>
    <w:p w14:paraId="7972196D" w14:textId="77777777" w:rsidR="009737B5" w:rsidRPr="009737B5" w:rsidRDefault="009737B5" w:rsidP="009737B5">
      <w:pPr>
        <w:numPr>
          <w:ilvl w:val="0"/>
          <w:numId w:val="35"/>
        </w:numPr>
        <w:spacing w:line="360" w:lineRule="auto"/>
        <w:jc w:val="both"/>
        <w:rPr>
          <w:b/>
          <w:color w:val="000000" w:themeColor="text1"/>
        </w:rPr>
      </w:pPr>
      <w:r w:rsidRPr="009737B5">
        <w:rPr>
          <w:b/>
          <w:color w:val="000000" w:themeColor="text1"/>
        </w:rPr>
        <w:lastRenderedPageBreak/>
        <w:t>Uvod</w:t>
      </w:r>
    </w:p>
    <w:p w14:paraId="29465BF7" w14:textId="095D748B" w:rsidR="009737B5" w:rsidRPr="009737B5" w:rsidRDefault="009737B5" w:rsidP="009737B5">
      <w:pPr>
        <w:ind w:firstLine="360"/>
        <w:jc w:val="both"/>
      </w:pPr>
      <w:r w:rsidRPr="009737B5">
        <w:t>Temeljem članka 55. Statuta Grada Poreča-Parenzo („Službeni glasnik Grada Poreča“, broj  02/13, 10/18</w:t>
      </w:r>
      <w:r>
        <w:t>,</w:t>
      </w:r>
      <w:r w:rsidRPr="009737B5">
        <w:t xml:space="preserve"> 02/21</w:t>
      </w:r>
      <w:r>
        <w:t xml:space="preserve"> i 12/24</w:t>
      </w:r>
      <w:r w:rsidRPr="009737B5">
        <w:t>) i u skladu sa zakonskim obvezama, podnosim Izvješće Gradonačelnika o radu za razdoblje siječanj-lipanj 2025. godine, kao i zbirna Izvješća Upravnih odjela Grada Poreča-Parenzo o zadacima izvršenim tijekom prve polovine 2025. godine.</w:t>
      </w:r>
    </w:p>
    <w:p w14:paraId="0B42E5D4" w14:textId="77777777" w:rsidR="009737B5" w:rsidRPr="009737B5" w:rsidRDefault="009737B5" w:rsidP="009737B5">
      <w:pPr>
        <w:ind w:firstLine="360"/>
        <w:jc w:val="both"/>
      </w:pPr>
      <w:r w:rsidRPr="009737B5">
        <w:t xml:space="preserve">Izvješće sadrži obuhvat mog rada u koordinaciji sa aktivnostima upravnih odjela u izvještajnom razdoblju, s naglaskom na najznačajnije projekte, aktivnosti i događaje. </w:t>
      </w:r>
    </w:p>
    <w:p w14:paraId="2077BA5A" w14:textId="77777777" w:rsidR="009737B5" w:rsidRPr="009737B5" w:rsidRDefault="009737B5" w:rsidP="009737B5">
      <w:pPr>
        <w:jc w:val="both"/>
      </w:pPr>
      <w:r w:rsidRPr="009737B5">
        <w:t xml:space="preserve">  </w:t>
      </w:r>
    </w:p>
    <w:p w14:paraId="2C34DB59" w14:textId="77777777" w:rsidR="009737B5" w:rsidRPr="009737B5" w:rsidRDefault="009737B5" w:rsidP="009737B5">
      <w:pPr>
        <w:ind w:firstLine="360"/>
        <w:jc w:val="both"/>
      </w:pPr>
      <w:r w:rsidRPr="009737B5">
        <w:t>U nastavku popis najznačajnijih projekata, aktivnosti i događaja (kronološkim redom):</w:t>
      </w:r>
    </w:p>
    <w:p w14:paraId="02CFB835" w14:textId="77777777" w:rsidR="009737B5" w:rsidRPr="009737B5" w:rsidRDefault="009737B5" w:rsidP="009737B5">
      <w:pPr>
        <w:jc w:val="both"/>
      </w:pPr>
    </w:p>
    <w:p w14:paraId="75DA78AE" w14:textId="77777777" w:rsidR="009737B5" w:rsidRPr="009737B5" w:rsidRDefault="009737B5" w:rsidP="009737B5">
      <w:pPr>
        <w:ind w:firstLine="360"/>
        <w:jc w:val="both"/>
        <w:rPr>
          <w:color w:val="4C4C4C"/>
        </w:rPr>
      </w:pPr>
      <w:r w:rsidRPr="009737B5">
        <w:t>*  Početkom godine,</w:t>
      </w:r>
      <w:r w:rsidRPr="009737B5">
        <w:rPr>
          <w:b/>
          <w:bCs/>
        </w:rPr>
        <w:t xml:space="preserve"> </w:t>
      </w:r>
      <w:r w:rsidRPr="009737B5">
        <w:t xml:space="preserve">nakon još jednog uspješno održanog izdanja </w:t>
      </w:r>
      <w:r w:rsidRPr="009737B5">
        <w:rPr>
          <w:b/>
          <w:bCs/>
        </w:rPr>
        <w:t>Adventa Poreč</w:t>
      </w:r>
      <w:r w:rsidRPr="009737B5">
        <w:t xml:space="preserve">, prema podacima Hrvatske turističke zajednice, </w:t>
      </w:r>
      <w:r w:rsidRPr="009737B5">
        <w:rPr>
          <w:b/>
          <w:bCs/>
        </w:rPr>
        <w:t xml:space="preserve">Poreč je i za proteklih božićnih i novogodišnjih blagdana bio proglašen među top destinacijama po dolascima u Hrvatskoj, kao i jedini iz Istre. </w:t>
      </w:r>
    </w:p>
    <w:p w14:paraId="5954AA97" w14:textId="77777777" w:rsidR="009737B5" w:rsidRPr="009737B5" w:rsidRDefault="009737B5" w:rsidP="009737B5">
      <w:pPr>
        <w:ind w:firstLine="360"/>
        <w:jc w:val="both"/>
        <w:rPr>
          <w:color w:val="4C4C4C"/>
        </w:rPr>
      </w:pPr>
      <w:r w:rsidRPr="009737B5">
        <w:rPr>
          <w:color w:val="000000" w:themeColor="text1"/>
        </w:rPr>
        <w:t xml:space="preserve">* početkom godine završeni su radovi na </w:t>
      </w:r>
      <w:r w:rsidRPr="009737B5">
        <w:rPr>
          <w:b/>
          <w:bCs/>
          <w:color w:val="000000" w:themeColor="text1"/>
        </w:rPr>
        <w:t>uređenju zgrade javne uprave do gradske palače, jedne od najvećih na gradskoj rivi</w:t>
      </w:r>
      <w:r w:rsidRPr="009737B5">
        <w:rPr>
          <w:color w:val="000000" w:themeColor="text1"/>
        </w:rPr>
        <w:t xml:space="preserve">, na kojoj je obnovljeno krovište i fasada. U obnovu se krenulo zbog znatno vremenom i godinama oštećenog krovišta i fasade koje su prijetile daljnjim propadanjem. Radovima je zgrada zadržala svoj prethodni izgled i postala sigurnija za djelatnike kao i sve one koji obavljaju usluge u gradskim, županijskim i državnim uredima u toj zgradi. </w:t>
      </w:r>
      <w:r w:rsidRPr="009737B5">
        <w:rPr>
          <w:b/>
          <w:bCs/>
          <w:color w:val="000000" w:themeColor="text1"/>
        </w:rPr>
        <w:t>To je još jedan korak u procesu najvećeg ulaganja u porečku starogradsku jezgru u proteklih 20 godina,</w:t>
      </w:r>
      <w:r w:rsidRPr="009737B5">
        <w:rPr>
          <w:color w:val="000000" w:themeColor="text1"/>
        </w:rPr>
        <w:t xml:space="preserve"> nakon obnovljenog pročelja palače Sinčić, zgrade Gornjeg vrtića Radost i prije nekoliko godina izvršene obnove gradske rive, priprema za obnovu antičkog trga </w:t>
      </w:r>
      <w:proofErr w:type="spellStart"/>
      <w:r w:rsidRPr="009737B5">
        <w:rPr>
          <w:color w:val="000000" w:themeColor="text1"/>
        </w:rPr>
        <w:t>Marafor</w:t>
      </w:r>
      <w:proofErr w:type="spellEnd"/>
      <w:r w:rsidRPr="009737B5">
        <w:rPr>
          <w:color w:val="000000" w:themeColor="text1"/>
        </w:rPr>
        <w:t>, kao i obnove zvonika i krstionice Eufrazijeve bazilike, koji se provodi u suradnji s Hrvatskim restauratorskim zavodom i Ministarstvom kulture i medija. Lani je potpuno obnovljena poznata Romanička kuća, a u tijeku ove godine obnovljena je i zgrada Lučke kapetanije na gradskoj rivi koji vodi Ministarstvo mora, prometa i infrastrukture, crkva Gospe od Anđela koju je vodila porečka Župa uz potporu Grada, kao iz zgrada Policijske postaje, projekt koje je vodilo Ministarstvo unutarnjih poslova. Sve je to dio velikog investicijskog ciklusa u kulturnu baštinu grada.</w:t>
      </w:r>
      <w:r w:rsidRPr="009737B5">
        <w:rPr>
          <w:color w:val="000000" w:themeColor="text1"/>
        </w:rPr>
        <w:br/>
      </w:r>
      <w:r w:rsidRPr="009737B5">
        <w:rPr>
          <w:color w:val="4C4C4C"/>
        </w:rPr>
        <w:tab/>
        <w:t xml:space="preserve">* </w:t>
      </w:r>
      <w:r w:rsidRPr="009737B5">
        <w:rPr>
          <w:color w:val="000000" w:themeColor="text1"/>
        </w:rPr>
        <w:t xml:space="preserve">U siječnju </w:t>
      </w:r>
      <w:r w:rsidRPr="009737B5">
        <w:rPr>
          <w:color w:val="000000" w:themeColor="text1"/>
          <w:lang w:eastAsia="en-US"/>
        </w:rPr>
        <w:t xml:space="preserve">Hrvatska, Danska i Norveška bile su zemlje domaćini </w:t>
      </w:r>
      <w:r w:rsidRPr="009737B5">
        <w:rPr>
          <w:b/>
          <w:bCs/>
          <w:color w:val="000000" w:themeColor="text1"/>
          <w:lang w:eastAsia="en-US"/>
        </w:rPr>
        <w:t>Svjetskog rukometnog prvenstva 2025.,</w:t>
      </w:r>
      <w:r w:rsidRPr="009737B5">
        <w:rPr>
          <w:color w:val="000000" w:themeColor="text1"/>
          <w:lang w:eastAsia="en-US"/>
        </w:rPr>
        <w:t xml:space="preserve"> jednog od najprestižnijih sportskih događaja koji je okupilo najbolje rukometne reprezentacije svijeta. Poreč, grad sporta, ugostio je reprezentacije Francuske, Austrije, Katara i Kuvajta, koje su se natjecale u skupini C u dvorani </w:t>
      </w:r>
      <w:proofErr w:type="spellStart"/>
      <w:r w:rsidRPr="009737B5">
        <w:rPr>
          <w:color w:val="000000" w:themeColor="text1"/>
          <w:lang w:eastAsia="en-US"/>
        </w:rPr>
        <w:t>Žatika</w:t>
      </w:r>
      <w:proofErr w:type="spellEnd"/>
      <w:r w:rsidRPr="009737B5">
        <w:rPr>
          <w:color w:val="000000" w:themeColor="text1"/>
          <w:lang w:eastAsia="en-US"/>
        </w:rPr>
        <w:t>.</w:t>
      </w:r>
      <w:r w:rsidRPr="009737B5">
        <w:rPr>
          <w:color w:val="000000" w:themeColor="text1"/>
        </w:rPr>
        <w:t xml:space="preserve"> Osim samog prvenstva, održan je i </w:t>
      </w:r>
      <w:proofErr w:type="spellStart"/>
      <w:r w:rsidRPr="009737B5">
        <w:rPr>
          <w:b/>
          <w:bCs/>
          <w:color w:val="000000" w:themeColor="text1"/>
        </w:rPr>
        <w:t>President</w:t>
      </w:r>
      <w:proofErr w:type="spellEnd"/>
      <w:r w:rsidRPr="009737B5">
        <w:rPr>
          <w:b/>
          <w:bCs/>
          <w:color w:val="000000" w:themeColor="text1"/>
        </w:rPr>
        <w:t xml:space="preserve"> Cup</w:t>
      </w:r>
      <w:r w:rsidRPr="009737B5">
        <w:rPr>
          <w:color w:val="000000" w:themeColor="text1"/>
        </w:rPr>
        <w:t xml:space="preserve"> – natjecanje za </w:t>
      </w:r>
      <w:proofErr w:type="spellStart"/>
      <w:r w:rsidRPr="009737B5">
        <w:rPr>
          <w:color w:val="000000" w:themeColor="text1"/>
        </w:rPr>
        <w:t>četveroplasirane</w:t>
      </w:r>
      <w:proofErr w:type="spellEnd"/>
      <w:r w:rsidRPr="009737B5">
        <w:rPr>
          <w:color w:val="000000" w:themeColor="text1"/>
        </w:rPr>
        <w:t xml:space="preserve"> ekipe po skupinama, što je dodatno potvrdilo ulogu Poreča kao ključnog domaćina ovog velikog sportskog spektakla. Od 2008., kada je izgrađena, dvorana </w:t>
      </w:r>
      <w:proofErr w:type="spellStart"/>
      <w:r w:rsidRPr="009737B5">
        <w:rPr>
          <w:color w:val="000000" w:themeColor="text1"/>
        </w:rPr>
        <w:t>Žatika</w:t>
      </w:r>
      <w:proofErr w:type="spellEnd"/>
      <w:r w:rsidRPr="009737B5">
        <w:rPr>
          <w:color w:val="000000" w:themeColor="text1"/>
        </w:rPr>
        <w:t xml:space="preserve"> postala je jedna od prijestolnica hrvatskog rukometa, ali i brojnih drugih sportova u kojoj se održava niz vrhunskih natjecanja, ne samo nacionalnog, već i međunarodnog karaktera. Poreč je već treći put bio domaćin ovako velikom sportskom događanju. Pripreme su trajale već sedam mjeseci i </w:t>
      </w:r>
      <w:r w:rsidRPr="009737B5">
        <w:rPr>
          <w:b/>
          <w:bCs/>
          <w:color w:val="000000" w:themeColor="text1"/>
        </w:rPr>
        <w:t>više od tristo ljudi, profesionalaca i većim dijelom volontera, bilo je uključeno</w:t>
      </w:r>
      <w:r w:rsidRPr="009737B5">
        <w:rPr>
          <w:color w:val="000000" w:themeColor="text1"/>
        </w:rPr>
        <w:t xml:space="preserve"> u to da sve prođe u najboljem redu. Osim samog rukometa, </w:t>
      </w:r>
      <w:r w:rsidRPr="009737B5">
        <w:rPr>
          <w:b/>
          <w:bCs/>
          <w:color w:val="000000" w:themeColor="text1"/>
        </w:rPr>
        <w:t>prvenstvo je u Poreč donijelo i odličnu zabavu, navijače i medije, preko pedeset njih iz cijelog svijeta na čak 22 utakmice, čime je grad ostvario značajnu promociju, ne samo kao suorganizator, već i kao prvak hrvatskog turizma.</w:t>
      </w:r>
      <w:r w:rsidRPr="009737B5">
        <w:rPr>
          <w:b/>
          <w:bCs/>
          <w:color w:val="000000" w:themeColor="text1"/>
          <w:lang w:eastAsia="en-US"/>
        </w:rPr>
        <w:t> </w:t>
      </w:r>
    </w:p>
    <w:p w14:paraId="20214BAF" w14:textId="77777777" w:rsidR="009737B5" w:rsidRPr="009737B5" w:rsidRDefault="009737B5" w:rsidP="009737B5">
      <w:pPr>
        <w:pBdr>
          <w:top w:val="single" w:sz="2" w:space="0" w:color="EDF2F7"/>
          <w:left w:val="single" w:sz="2" w:space="0" w:color="EDF2F7"/>
          <w:bottom w:val="single" w:sz="2" w:space="0" w:color="EDF2F7"/>
          <w:right w:val="single" w:sz="2" w:space="0" w:color="EDF2F7"/>
        </w:pBdr>
        <w:spacing w:before="100" w:beforeAutospacing="1" w:after="100" w:afterAutospacing="1"/>
        <w:ind w:firstLine="360"/>
        <w:jc w:val="both"/>
        <w:rPr>
          <w:b/>
          <w:bCs/>
          <w:color w:val="000000" w:themeColor="text1"/>
          <w:lang w:eastAsia="en-US"/>
        </w:rPr>
      </w:pPr>
      <w:r w:rsidRPr="009737B5">
        <w:rPr>
          <w:color w:val="000000" w:themeColor="text1"/>
        </w:rPr>
        <w:t xml:space="preserve">*krajem siječnja pred brojnom publikom, svečano je </w:t>
      </w:r>
      <w:r w:rsidRPr="009737B5">
        <w:rPr>
          <w:b/>
          <w:bCs/>
          <w:color w:val="000000" w:themeColor="text1"/>
        </w:rPr>
        <w:t>predstavljen stalni muzejski postavu u</w:t>
      </w:r>
      <w:r w:rsidRPr="009737B5">
        <w:rPr>
          <w:b/>
          <w:bCs/>
          <w:color w:val="000000" w:themeColor="text1"/>
          <w:lang w:eastAsia="en-US"/>
        </w:rPr>
        <w:t xml:space="preserve"> obnovljenoj Romaničkoj kući.</w:t>
      </w:r>
      <w:r w:rsidRPr="009737B5">
        <w:rPr>
          <w:color w:val="000000" w:themeColor="text1"/>
          <w:lang w:eastAsia="en-US"/>
        </w:rPr>
        <w:t xml:space="preserve"> Nakon što su prošle godine završeni opsežni građevinsko-obrtnički radovi na uređenju ovog zaštićenog kulturnog dobra, išlo se u opremanje zgrade. Realizacija multimedijalnog muzejskog postava povjerena je kustosima porečkog </w:t>
      </w:r>
      <w:r w:rsidRPr="009737B5">
        <w:rPr>
          <w:color w:val="000000" w:themeColor="text1"/>
          <w:lang w:eastAsia="en-US"/>
        </w:rPr>
        <w:lastRenderedPageBreak/>
        <w:t xml:space="preserve">muzeja, a autorstvo nad postavom, koji nosi naziv „Kultura stanovanja u Poreču u 19. i 20. stoljeću“, potpisuju dr. sc. Elena </w:t>
      </w:r>
      <w:proofErr w:type="spellStart"/>
      <w:r w:rsidRPr="009737B5">
        <w:rPr>
          <w:color w:val="000000" w:themeColor="text1"/>
          <w:lang w:eastAsia="en-US"/>
        </w:rPr>
        <w:t>Uljačić</w:t>
      </w:r>
      <w:proofErr w:type="spellEnd"/>
      <w:r w:rsidRPr="009737B5">
        <w:rPr>
          <w:color w:val="000000" w:themeColor="text1"/>
          <w:lang w:eastAsia="en-US"/>
        </w:rPr>
        <w:t xml:space="preserve">, </w:t>
      </w:r>
      <w:proofErr w:type="spellStart"/>
      <w:r w:rsidRPr="009737B5">
        <w:rPr>
          <w:color w:val="000000" w:themeColor="text1"/>
          <w:lang w:eastAsia="en-US"/>
        </w:rPr>
        <w:t>Vltava</w:t>
      </w:r>
      <w:proofErr w:type="spellEnd"/>
      <w:r w:rsidRPr="009737B5">
        <w:rPr>
          <w:color w:val="000000" w:themeColor="text1"/>
          <w:lang w:eastAsia="en-US"/>
        </w:rPr>
        <w:t xml:space="preserve"> Muk i </w:t>
      </w:r>
      <w:proofErr w:type="spellStart"/>
      <w:r w:rsidRPr="009737B5">
        <w:rPr>
          <w:color w:val="000000" w:themeColor="text1"/>
          <w:lang w:eastAsia="en-US"/>
        </w:rPr>
        <w:t>Gaetano</w:t>
      </w:r>
      <w:proofErr w:type="spellEnd"/>
      <w:r w:rsidRPr="009737B5">
        <w:rPr>
          <w:color w:val="000000" w:themeColor="text1"/>
          <w:lang w:eastAsia="en-US"/>
        </w:rPr>
        <w:t xml:space="preserve"> Benčić. Autorica likovnog postava je Kristina Kalčić Brajković iz porečkog Studija KKA. Na sedamdesetak kvadrata izložbenog prostora, koji se prostire na tri etaže, posjetitelji mogu proći kroz interpretaciju povijesti kulture stanovanja.</w:t>
      </w:r>
    </w:p>
    <w:p w14:paraId="38613079" w14:textId="77777777" w:rsidR="009737B5" w:rsidRPr="009737B5" w:rsidRDefault="009737B5" w:rsidP="009737B5">
      <w:pPr>
        <w:pBdr>
          <w:top w:val="single" w:sz="2" w:space="0" w:color="EDF2F7"/>
          <w:left w:val="single" w:sz="2" w:space="0" w:color="EDF2F7"/>
          <w:bottom w:val="single" w:sz="2" w:space="0" w:color="EDF2F7"/>
          <w:right w:val="single" w:sz="2" w:space="0" w:color="EDF2F7"/>
        </w:pBdr>
        <w:spacing w:before="100" w:beforeAutospacing="1" w:after="100" w:afterAutospacing="1"/>
        <w:ind w:firstLine="360"/>
        <w:jc w:val="both"/>
        <w:rPr>
          <w:color w:val="000000" w:themeColor="text1"/>
          <w:lang w:eastAsia="en-US"/>
        </w:rPr>
      </w:pPr>
      <w:r w:rsidRPr="009737B5">
        <w:rPr>
          <w:color w:val="000000"/>
        </w:rPr>
        <w:t xml:space="preserve">* </w:t>
      </w:r>
      <w:r w:rsidRPr="009737B5">
        <w:rPr>
          <w:color w:val="000000" w:themeColor="text1"/>
        </w:rPr>
        <w:t xml:space="preserve">početkom veljače, Poreč je bio domaćin još jednom velikom </w:t>
      </w:r>
      <w:r w:rsidRPr="009737B5">
        <w:rPr>
          <w:b/>
          <w:bCs/>
          <w:color w:val="000000" w:themeColor="text1"/>
        </w:rPr>
        <w:t xml:space="preserve">svjetskom natjecanju, onom u dvoranskom hokeju. </w:t>
      </w:r>
      <w:r w:rsidRPr="009737B5">
        <w:rPr>
          <w:color w:val="000000" w:themeColor="text1"/>
        </w:rPr>
        <w:t xml:space="preserve">Na Svjetskom prvenstvu sudjelovalo je najboljih 12 muških i 12 ženskih reprezentacija iz cijelog svijeta, koje su uz domaćina Hrvatsku, svoje sudjelovanje izborile na kontinentalnim kvalifikacijama. U Poreč je tim povodom došlo preko tisuću sudionika, uz ekipe bio je tu i veliki broj pratećeg osoblja, sudaca, trenera i gostiju, a </w:t>
      </w:r>
      <w:proofErr w:type="spellStart"/>
      <w:r w:rsidRPr="009737B5">
        <w:rPr>
          <w:color w:val="000000" w:themeColor="text1"/>
        </w:rPr>
        <w:t>Žatika</w:t>
      </w:r>
      <w:proofErr w:type="spellEnd"/>
      <w:r w:rsidRPr="009737B5">
        <w:rPr>
          <w:color w:val="000000" w:themeColor="text1"/>
        </w:rPr>
        <w:t xml:space="preserve"> i Poreč su još jednom u manje od mjesec dana u veljači, nakon Svjetskog rukometnog prvenstva, bili domaćini jednom velikom sportskom natjecanju.</w:t>
      </w:r>
    </w:p>
    <w:p w14:paraId="038D58C5" w14:textId="77777777" w:rsidR="009737B5" w:rsidRPr="009737B5" w:rsidRDefault="009737B5" w:rsidP="009737B5">
      <w:pPr>
        <w:ind w:firstLine="360"/>
        <w:jc w:val="both"/>
        <w:rPr>
          <w:color w:val="000000" w:themeColor="text1"/>
        </w:rPr>
      </w:pPr>
      <w:r w:rsidRPr="009737B5">
        <w:rPr>
          <w:color w:val="4C4C4C"/>
        </w:rPr>
        <w:t>* </w:t>
      </w:r>
      <w:r w:rsidRPr="009737B5">
        <w:rPr>
          <w:color w:val="000000" w:themeColor="text1"/>
        </w:rPr>
        <w:t xml:space="preserve">U Domu za starije i nemoćne Poreč obilježena je početkom veljače </w:t>
      </w:r>
      <w:r w:rsidRPr="009737B5">
        <w:rPr>
          <w:b/>
          <w:bCs/>
          <w:color w:val="000000" w:themeColor="text1"/>
        </w:rPr>
        <w:t>17. godina rada Poludnevnog boravka</w:t>
      </w:r>
      <w:r w:rsidRPr="009737B5">
        <w:rPr>
          <w:color w:val="000000" w:themeColor="text1"/>
        </w:rPr>
        <w:t>, jednog od najuspješnijih projekata Grada Poreča-Parenzo kada je riječ o brizi za osobe starije životne dobi. Sami korisnici izrazili su veliko zadovoljstvo ovim programom, jer im je na taj način dobar dio dana ispunjen društvom, kvalitetnim aktivnostima i druženjem, a posebno su zahvalni djelatnicima, od kojih neke rade od prvog dana u Poludnevnom boravku, jer zahvaljujući njima dani prolaze uz puno pažnje i brige. Tom je prilikom najavljena i realizacija projekta proširenja Doma za starije i nemoćne osobe Poreč, koji će nakon proširenja u jednom krilu imati i poseban oblik organizacije prostora i djelovanja u manjim zajednicama, kao prvi takve vrste u Istri – koncept koji je izuzetno dobro prihvaćen jer korisnicima omogućava veću razinu samostalnosti i slobodnog organiziranja vremena. Proširenjem će se dobiti i ugodniji i bolji uvjeti i za korisnike Poludnevnog boravaka. </w:t>
      </w:r>
    </w:p>
    <w:p w14:paraId="609323A1" w14:textId="77777777" w:rsidR="009737B5" w:rsidRPr="009737B5" w:rsidRDefault="009737B5" w:rsidP="009737B5">
      <w:pPr>
        <w:ind w:firstLine="360"/>
        <w:jc w:val="both"/>
        <w:rPr>
          <w:color w:val="000000" w:themeColor="text1"/>
        </w:rPr>
      </w:pPr>
      <w:r w:rsidRPr="009737B5">
        <w:rPr>
          <w:color w:val="000000" w:themeColor="text1"/>
        </w:rPr>
        <w:t xml:space="preserve">* U veljači su </w:t>
      </w:r>
      <w:r w:rsidRPr="009737B5">
        <w:rPr>
          <w:b/>
          <w:bCs/>
          <w:color w:val="000000" w:themeColor="text1"/>
          <w:lang w:eastAsia="en-US"/>
        </w:rPr>
        <w:t>završeni radovi na uređenju igrališta namijenjenog jasličkoj dobi u matičnom vrtiću Radost 1 Poreč.</w:t>
      </w:r>
      <w:r w:rsidRPr="009737B5">
        <w:rPr>
          <w:color w:val="000000" w:themeColor="text1"/>
          <w:lang w:eastAsia="en-US"/>
        </w:rPr>
        <w:t xml:space="preserve"> Nakon što je početkom prošle pedagoške godine obnovljen dio igrališta za </w:t>
      </w:r>
      <w:proofErr w:type="spellStart"/>
      <w:r w:rsidRPr="009737B5">
        <w:rPr>
          <w:color w:val="000000" w:themeColor="text1"/>
          <w:lang w:eastAsia="en-US"/>
        </w:rPr>
        <w:t>vrtićarce</w:t>
      </w:r>
      <w:proofErr w:type="spellEnd"/>
      <w:r w:rsidRPr="009737B5">
        <w:rPr>
          <w:color w:val="000000" w:themeColor="text1"/>
          <w:lang w:eastAsia="en-US"/>
        </w:rPr>
        <w:t xml:space="preserve">, ovim zahvatom su dovršene i najavljene investicije u prostoru za </w:t>
      </w:r>
      <w:proofErr w:type="spellStart"/>
      <w:r w:rsidRPr="009737B5">
        <w:rPr>
          <w:color w:val="000000" w:themeColor="text1"/>
          <w:lang w:eastAsia="en-US"/>
        </w:rPr>
        <w:t>jasličare</w:t>
      </w:r>
      <w:proofErr w:type="spellEnd"/>
      <w:r w:rsidRPr="009737B5">
        <w:rPr>
          <w:color w:val="000000" w:themeColor="text1"/>
          <w:lang w:eastAsia="en-US"/>
        </w:rPr>
        <w:t>. Postavljene su nove podloge i igrala, stazice povezane s izlazima iz zgrade, čime je dodatno unaprijeđena funkcionalnost prostora, te kasnije sve hortikulturno uređeno. Investiciju u vrijednosti od 30 tisuća eura financirao je Grad Poreč-Parenzo.</w:t>
      </w:r>
    </w:p>
    <w:p w14:paraId="07CABBD2" w14:textId="77777777" w:rsidR="009737B5" w:rsidRPr="009737B5" w:rsidRDefault="009737B5" w:rsidP="009737B5">
      <w:pPr>
        <w:pBdr>
          <w:top w:val="single" w:sz="2" w:space="0" w:color="EDF2F7"/>
          <w:left w:val="single" w:sz="2" w:space="0" w:color="EDF2F7"/>
          <w:bottom w:val="single" w:sz="2" w:space="0" w:color="EDF2F7"/>
          <w:right w:val="single" w:sz="2" w:space="0" w:color="EDF2F7"/>
        </w:pBdr>
        <w:spacing w:before="100" w:beforeAutospacing="1" w:after="100" w:afterAutospacing="1"/>
        <w:ind w:firstLine="360"/>
        <w:jc w:val="both"/>
        <w:rPr>
          <w:color w:val="000000" w:themeColor="text1"/>
          <w:lang w:eastAsia="en-US"/>
        </w:rPr>
      </w:pPr>
      <w:r w:rsidRPr="009737B5">
        <w:rPr>
          <w:color w:val="000000" w:themeColor="text1"/>
        </w:rPr>
        <w:t xml:space="preserve">* uspostavili smo suradnju učenika </w:t>
      </w:r>
      <w:r w:rsidRPr="009737B5">
        <w:rPr>
          <w:b/>
          <w:bCs/>
          <w:color w:val="000000" w:themeColor="text1"/>
        </w:rPr>
        <w:t>porečke Srednje škole Mate Balote sa učenicima iz francuske škole Simone-</w:t>
      </w:r>
      <w:proofErr w:type="spellStart"/>
      <w:r w:rsidRPr="009737B5">
        <w:rPr>
          <w:b/>
          <w:bCs/>
          <w:color w:val="000000" w:themeColor="text1"/>
        </w:rPr>
        <w:t>Veil</w:t>
      </w:r>
      <w:proofErr w:type="spellEnd"/>
      <w:r w:rsidRPr="009737B5">
        <w:rPr>
          <w:b/>
          <w:bCs/>
          <w:color w:val="000000" w:themeColor="text1"/>
        </w:rPr>
        <w:t xml:space="preserve"> u našem prijateljskom gradu </w:t>
      </w:r>
      <w:proofErr w:type="spellStart"/>
      <w:r w:rsidRPr="009737B5">
        <w:rPr>
          <w:b/>
          <w:bCs/>
          <w:color w:val="000000" w:themeColor="text1"/>
        </w:rPr>
        <w:t>Noisielu</w:t>
      </w:r>
      <w:proofErr w:type="spellEnd"/>
      <w:r w:rsidRPr="009737B5">
        <w:rPr>
          <w:b/>
          <w:bCs/>
          <w:color w:val="000000" w:themeColor="text1"/>
        </w:rPr>
        <w:t>.</w:t>
      </w:r>
      <w:r w:rsidRPr="009737B5">
        <w:rPr>
          <w:color w:val="000000" w:themeColor="text1"/>
        </w:rPr>
        <w:t xml:space="preserve"> Sve je to nastavak suradnje, nakon što se prije nešto više od godinu dana, Mathieu </w:t>
      </w:r>
      <w:proofErr w:type="spellStart"/>
      <w:r w:rsidRPr="009737B5">
        <w:rPr>
          <w:color w:val="000000" w:themeColor="text1"/>
        </w:rPr>
        <w:t>Viskovic</w:t>
      </w:r>
      <w:proofErr w:type="spellEnd"/>
      <w:r w:rsidRPr="009737B5">
        <w:rPr>
          <w:color w:val="000000" w:themeColor="text1"/>
        </w:rPr>
        <w:t xml:space="preserve">, gradonačelnik </w:t>
      </w:r>
      <w:proofErr w:type="spellStart"/>
      <w:r w:rsidRPr="009737B5">
        <w:rPr>
          <w:color w:val="000000" w:themeColor="text1"/>
        </w:rPr>
        <w:t>Noisiela</w:t>
      </w:r>
      <w:proofErr w:type="spellEnd"/>
      <w:r w:rsidRPr="009737B5">
        <w:rPr>
          <w:color w:val="000000" w:themeColor="text1"/>
        </w:rPr>
        <w:t xml:space="preserve">, grada prijatelja Grada Poreča-Parenzo, susreo s učenicima jezične gimnazije Srednje škole Mate Balote. Njih devet, s profesoricom francuskog jezika Patriciom </w:t>
      </w:r>
      <w:proofErr w:type="spellStart"/>
      <w:r w:rsidRPr="009737B5">
        <w:rPr>
          <w:color w:val="000000" w:themeColor="text1"/>
        </w:rPr>
        <w:t>Baf</w:t>
      </w:r>
      <w:proofErr w:type="spellEnd"/>
      <w:r w:rsidRPr="009737B5">
        <w:rPr>
          <w:color w:val="000000" w:themeColor="text1"/>
        </w:rPr>
        <w:t xml:space="preserve"> Bratović, posjetilo je u veljači </w:t>
      </w:r>
      <w:proofErr w:type="spellStart"/>
      <w:r w:rsidRPr="009737B5">
        <w:rPr>
          <w:color w:val="000000" w:themeColor="text1"/>
        </w:rPr>
        <w:t>Noisiel</w:t>
      </w:r>
      <w:proofErr w:type="spellEnd"/>
      <w:r w:rsidRPr="009737B5">
        <w:rPr>
          <w:color w:val="000000" w:themeColor="text1"/>
        </w:rPr>
        <w:t xml:space="preserve">, a uzvratni susret održan je ove jeseni u Poreču. </w:t>
      </w:r>
    </w:p>
    <w:p w14:paraId="07942316" w14:textId="77777777" w:rsidR="009737B5" w:rsidRPr="009737B5" w:rsidRDefault="009737B5" w:rsidP="009737B5">
      <w:pPr>
        <w:ind w:firstLine="360"/>
        <w:jc w:val="both"/>
        <w:rPr>
          <w:rFonts w:eastAsia="Calibri"/>
          <w:bCs/>
          <w:color w:val="000000" w:themeColor="text1"/>
          <w:lang w:eastAsia="en-US"/>
        </w:rPr>
      </w:pPr>
      <w:r w:rsidRPr="009737B5">
        <w:rPr>
          <w:color w:val="000000" w:themeColor="text1"/>
        </w:rPr>
        <w:t xml:space="preserve">* </w:t>
      </w:r>
      <w:r w:rsidRPr="009737B5">
        <w:rPr>
          <w:rFonts w:eastAsia="Calibri"/>
          <w:bCs/>
          <w:color w:val="000000" w:themeColor="text1"/>
          <w:lang w:eastAsia="en-US"/>
        </w:rPr>
        <w:t xml:space="preserve">održano je </w:t>
      </w:r>
      <w:r w:rsidRPr="009737B5">
        <w:rPr>
          <w:rFonts w:eastAsia="Calibri"/>
          <w:b/>
          <w:color w:val="000000" w:themeColor="text1"/>
          <w:lang w:eastAsia="en-US"/>
        </w:rPr>
        <w:t>treće izdanje Sajma karijera</w:t>
      </w:r>
      <w:r w:rsidRPr="009737B5">
        <w:rPr>
          <w:rFonts w:eastAsia="Calibri"/>
          <w:bCs/>
          <w:color w:val="000000" w:themeColor="text1"/>
          <w:lang w:eastAsia="en-US"/>
        </w:rPr>
        <w:t xml:space="preserve">, događaja koji okuplja brojne učenike, poslodavce i obrazovne institucije s ciljem informiranja i povezivanja mladih s tržištem rada i studijima. Manifestacija je u svakom smislu bila pun pogodak, privukavši velik broj sudionika iz cijele Istre, dok ih je najviše bilo iz Poreča i okolice. Na sajmu je predstavljeno čak 40 različitih studijskih smjerova s hrvatskih visokih učilišta, a osim njih sudjelovali su i gosti iz inozemstva – </w:t>
      </w:r>
      <w:proofErr w:type="spellStart"/>
      <w:r w:rsidRPr="009737B5">
        <w:rPr>
          <w:rFonts w:eastAsia="Calibri"/>
          <w:bCs/>
          <w:color w:val="000000" w:themeColor="text1"/>
          <w:lang w:eastAsia="en-US"/>
        </w:rPr>
        <w:t>Univerza</w:t>
      </w:r>
      <w:proofErr w:type="spellEnd"/>
      <w:r w:rsidRPr="009737B5">
        <w:rPr>
          <w:rFonts w:eastAsia="Calibri"/>
          <w:bCs/>
          <w:color w:val="000000" w:themeColor="text1"/>
          <w:lang w:eastAsia="en-US"/>
        </w:rPr>
        <w:t xml:space="preserve"> na </w:t>
      </w:r>
      <w:proofErr w:type="spellStart"/>
      <w:r w:rsidRPr="009737B5">
        <w:rPr>
          <w:rFonts w:eastAsia="Calibri"/>
          <w:bCs/>
          <w:color w:val="000000" w:themeColor="text1"/>
          <w:lang w:eastAsia="en-US"/>
        </w:rPr>
        <w:t>Primorskem</w:t>
      </w:r>
      <w:proofErr w:type="spellEnd"/>
      <w:r w:rsidRPr="009737B5">
        <w:rPr>
          <w:rFonts w:eastAsia="Calibri"/>
          <w:bCs/>
          <w:color w:val="000000" w:themeColor="text1"/>
          <w:lang w:eastAsia="en-US"/>
        </w:rPr>
        <w:t xml:space="preserve"> iz Slovenije te sveučilišta iz Trsta i Udina. Učenici iz cijele Istre imali su priliku informirati se o mogućnostima nastavka obrazovanja, ali i o potencijalnim budućim poslodavcima kroz susrete s predstavnicima tvrtki.</w:t>
      </w:r>
    </w:p>
    <w:p w14:paraId="5912B485" w14:textId="77777777" w:rsidR="009737B5" w:rsidRPr="009737B5" w:rsidRDefault="009737B5" w:rsidP="009737B5">
      <w:pPr>
        <w:ind w:firstLine="708"/>
        <w:jc w:val="both"/>
        <w:rPr>
          <w:rFonts w:eastAsia="Calibri"/>
          <w:bCs/>
          <w:color w:val="000000" w:themeColor="text1"/>
          <w:lang w:eastAsia="en-US"/>
        </w:rPr>
      </w:pPr>
    </w:p>
    <w:p w14:paraId="3DA42EA1" w14:textId="77777777" w:rsidR="009737B5" w:rsidRPr="009737B5" w:rsidRDefault="009737B5" w:rsidP="009737B5">
      <w:pPr>
        <w:ind w:firstLine="708"/>
        <w:jc w:val="both"/>
        <w:rPr>
          <w:rFonts w:eastAsia="Tahoma"/>
          <w:lang w:eastAsia="en-US"/>
        </w:rPr>
      </w:pPr>
      <w:r w:rsidRPr="009737B5">
        <w:rPr>
          <w:rFonts w:eastAsia="Calibri"/>
          <w:bCs/>
          <w:color w:val="000000" w:themeColor="text1"/>
          <w:lang w:eastAsia="en-US"/>
        </w:rPr>
        <w:t xml:space="preserve">* i u ovoj godini </w:t>
      </w:r>
      <w:r w:rsidRPr="009737B5">
        <w:rPr>
          <w:rFonts w:eastAsia="Calibri"/>
          <w:b/>
          <w:color w:val="000000" w:themeColor="text1"/>
          <w:lang w:eastAsia="en-US"/>
        </w:rPr>
        <w:t>nastavili smo suradnju sa Hrvatskim školskim sportskim savezom</w:t>
      </w:r>
      <w:r w:rsidRPr="009737B5">
        <w:rPr>
          <w:rFonts w:eastAsia="Calibri"/>
          <w:bCs/>
          <w:color w:val="000000" w:themeColor="text1"/>
          <w:lang w:eastAsia="en-US"/>
        </w:rPr>
        <w:t xml:space="preserve"> koji brojna natjecanja </w:t>
      </w:r>
      <w:r w:rsidRPr="009737B5">
        <w:rPr>
          <w:rFonts w:eastAsia="Tahoma"/>
          <w:lang w:eastAsia="en-US"/>
        </w:rPr>
        <w:t xml:space="preserve">za osnovce i srednjoškolce iz cijele Hrvatske održava u Poreču. U prošloj </w:t>
      </w:r>
      <w:r w:rsidRPr="009737B5">
        <w:rPr>
          <w:rFonts w:eastAsia="Tahoma"/>
          <w:lang w:eastAsia="en-US"/>
        </w:rPr>
        <w:lastRenderedPageBreak/>
        <w:t xml:space="preserve">godini u Poreču u natjecanjima pridružilo se preko 7.400 djece, voditelja, profesora, tehničkih komisija, sudaca i koordinatora, a učenici iz cijele Hrvatske u Poreču godišnje provedu preko 30 dana na državnim školskim prvenstvima, a u sportskim objektima odigraju više od 900 susreta. </w:t>
      </w:r>
    </w:p>
    <w:p w14:paraId="5E9DA7EF" w14:textId="77777777" w:rsidR="009737B5" w:rsidRPr="009737B5" w:rsidRDefault="009737B5" w:rsidP="009737B5">
      <w:pPr>
        <w:ind w:firstLine="360"/>
        <w:jc w:val="both"/>
        <w:rPr>
          <w:rFonts w:eastAsia="Calibri"/>
          <w:bCs/>
          <w:color w:val="000000" w:themeColor="text1"/>
          <w:lang w:eastAsia="en-US"/>
        </w:rPr>
      </w:pPr>
    </w:p>
    <w:p w14:paraId="614066AC" w14:textId="77777777" w:rsidR="009737B5" w:rsidRPr="009737B5" w:rsidRDefault="009737B5" w:rsidP="009737B5">
      <w:pPr>
        <w:ind w:firstLine="360"/>
        <w:jc w:val="both"/>
      </w:pPr>
      <w:r w:rsidRPr="009737B5">
        <w:rPr>
          <w:rFonts w:eastAsia="Calibri"/>
          <w:bCs/>
          <w:color w:val="000000" w:themeColor="text1"/>
          <w:lang w:eastAsia="en-US"/>
        </w:rPr>
        <w:t>*</w:t>
      </w:r>
      <w:r w:rsidRPr="009737B5">
        <w:rPr>
          <w:b/>
          <w:bCs/>
        </w:rPr>
        <w:t>objavljena je brošura „Proračun u malom</w:t>
      </w:r>
      <w:r w:rsidRPr="009737B5">
        <w:t xml:space="preserve">“ kako bi se građankama i građanima približile gradske financije i što ih se bolje upoznalo s najvažnijim dokumentom potrebnim za funkcioniranje grada u 2025. godini. </w:t>
      </w:r>
    </w:p>
    <w:p w14:paraId="7EAFAF12" w14:textId="77777777" w:rsidR="009737B5" w:rsidRPr="009737B5" w:rsidRDefault="009737B5" w:rsidP="009737B5">
      <w:pPr>
        <w:ind w:firstLine="360"/>
        <w:jc w:val="both"/>
      </w:pPr>
    </w:p>
    <w:p w14:paraId="34DC3688" w14:textId="77777777" w:rsidR="009737B5" w:rsidRPr="009737B5" w:rsidRDefault="009737B5" w:rsidP="009737B5">
      <w:pPr>
        <w:ind w:firstLine="360"/>
        <w:jc w:val="both"/>
        <w:rPr>
          <w:rFonts w:eastAsia="Calibri"/>
        </w:rPr>
      </w:pPr>
      <w:r w:rsidRPr="009737B5">
        <w:t xml:space="preserve">* krajem veljače </w:t>
      </w:r>
      <w:r w:rsidRPr="009737B5">
        <w:rPr>
          <w:rFonts w:eastAsia="Calibri"/>
          <w:b/>
          <w:bCs/>
        </w:rPr>
        <w:t>Grad Poreč-Parenzo potpisao je novi Kolektivni ugovor za sve predškolske ustanove kojima je osnivač</w:t>
      </w:r>
      <w:r w:rsidRPr="009737B5">
        <w:rPr>
          <w:rFonts w:eastAsia="Calibri"/>
        </w:rPr>
        <w:t xml:space="preserve"> – Dječji vrtić Radost, Dječji vrtić </w:t>
      </w:r>
      <w:proofErr w:type="spellStart"/>
      <w:r w:rsidRPr="009737B5">
        <w:rPr>
          <w:rFonts w:eastAsia="Calibri"/>
        </w:rPr>
        <w:t>Paperino</w:t>
      </w:r>
      <w:proofErr w:type="spellEnd"/>
      <w:r w:rsidRPr="009737B5">
        <w:rPr>
          <w:rFonts w:eastAsia="Calibri"/>
        </w:rPr>
        <w:t xml:space="preserve"> i Dječji vrtić Poreč-Parenzo. Ovim kolektivnim ugovorom osigurano je značajno povećanje plaća zaposlenih, uz izjednačavanje s Uredbom koja uređuje plaće zaposlenika u osnovnim školama. Povećane plaće djelatnici su primili od 1. siječnja 2025. godine, a Grad će za tu namjenu izdvajati 3.636.550 eura godišnje iz proračuna. Važno je naglasiti da su, uz povećanje plaća i ostala materijalna prava zaposlenika u gradskim dječjim vrtićima ostala veća od prava zaposlenika u osnovnim školama. Grad Poreč-Parenzo kontinuirano ulaže u sustav ranog i predškolskog odgoja i obrazovanja, što potvrđuju i velike investicije u povećanje kapaciteta vrtića.</w:t>
      </w:r>
    </w:p>
    <w:p w14:paraId="7F24D5F2" w14:textId="77777777" w:rsidR="009737B5" w:rsidRPr="009737B5" w:rsidRDefault="009737B5" w:rsidP="009737B5">
      <w:pPr>
        <w:ind w:firstLine="360"/>
        <w:jc w:val="both"/>
      </w:pPr>
    </w:p>
    <w:p w14:paraId="43309D40" w14:textId="77777777" w:rsidR="009737B5" w:rsidRPr="009737B5" w:rsidRDefault="009737B5" w:rsidP="009737B5">
      <w:pPr>
        <w:ind w:firstLine="708"/>
        <w:jc w:val="both"/>
        <w:rPr>
          <w:rFonts w:eastAsia="Calibri"/>
          <w:bCs/>
          <w:color w:val="000000" w:themeColor="text1"/>
          <w:lang w:eastAsia="en-US"/>
        </w:rPr>
      </w:pPr>
      <w:r w:rsidRPr="009737B5">
        <w:rPr>
          <w:rFonts w:eastAsia="Calibri"/>
          <w:color w:val="000000" w:themeColor="text1"/>
        </w:rPr>
        <w:t>*</w:t>
      </w:r>
      <w:r w:rsidRPr="009737B5">
        <w:rPr>
          <w:rFonts w:eastAsia="Calibri"/>
          <w:bCs/>
          <w:color w:val="000000" w:themeColor="text1"/>
          <w:lang w:eastAsia="en-US"/>
        </w:rPr>
        <w:t xml:space="preserve"> krajem veljače uspješno je priveden kraju opsežan </w:t>
      </w:r>
      <w:r w:rsidRPr="009737B5">
        <w:rPr>
          <w:rFonts w:eastAsia="Calibri"/>
          <w:b/>
          <w:color w:val="000000" w:themeColor="text1"/>
          <w:lang w:eastAsia="en-US"/>
        </w:rPr>
        <w:t xml:space="preserve">projekt rekonstrukcije javne rasvjete na području Obale M. </w:t>
      </w:r>
      <w:proofErr w:type="spellStart"/>
      <w:r w:rsidRPr="009737B5">
        <w:rPr>
          <w:rFonts w:eastAsia="Calibri"/>
          <w:b/>
          <w:color w:val="000000" w:themeColor="text1"/>
          <w:lang w:eastAsia="en-US"/>
        </w:rPr>
        <w:t>Laginje</w:t>
      </w:r>
      <w:proofErr w:type="spellEnd"/>
      <w:r w:rsidRPr="009737B5">
        <w:rPr>
          <w:rFonts w:eastAsia="Calibri"/>
          <w:b/>
          <w:color w:val="000000" w:themeColor="text1"/>
          <w:lang w:eastAsia="en-US"/>
        </w:rPr>
        <w:t xml:space="preserve"> i Obale dr. A. Šonje,</w:t>
      </w:r>
      <w:r w:rsidRPr="009737B5">
        <w:rPr>
          <w:rFonts w:eastAsia="Calibri"/>
          <w:bCs/>
          <w:color w:val="000000" w:themeColor="text1"/>
          <w:lang w:eastAsia="en-US"/>
        </w:rPr>
        <w:t xml:space="preserve"> čime je kompletna popularna šetnica lungomare dobila novu, modernu i energetski učinkovitiju rasvjetu. Radovi su se odvijali u nekoliko faza, a ovaj projekt bio je tehnički zahtjevniji i vremenski duži od uobičajenih radova na javnoj rasvjeti, budući da se osim same rasvjete mijenjala i kompletna konstrukcija, uključujući stupove i podzemnu infrastrukturu. Također, prije samog početka radova projekt je morao dobiti odobrenje Konzervatorskog odjela, kako bi nova rasvjeta bila u skladu s povijesnim značajem starogradske jezgre te se smisleno nadovezala na ranije obnovljenu rasvjetu na rivi. </w:t>
      </w:r>
    </w:p>
    <w:p w14:paraId="3B0D6F4D" w14:textId="77777777" w:rsidR="009737B5" w:rsidRPr="009737B5" w:rsidRDefault="009737B5" w:rsidP="009737B5">
      <w:pPr>
        <w:ind w:firstLine="708"/>
        <w:jc w:val="both"/>
        <w:rPr>
          <w:rFonts w:eastAsia="Calibri"/>
          <w:bCs/>
          <w:color w:val="000000" w:themeColor="text1"/>
          <w:lang w:eastAsia="en-US"/>
        </w:rPr>
      </w:pPr>
    </w:p>
    <w:p w14:paraId="0D73A8A7" w14:textId="77777777" w:rsidR="009737B5" w:rsidRPr="009737B5" w:rsidRDefault="009737B5" w:rsidP="009737B5">
      <w:pPr>
        <w:ind w:firstLine="708"/>
        <w:jc w:val="both"/>
        <w:rPr>
          <w:rFonts w:eastAsia="Calibri"/>
          <w:bCs/>
          <w:color w:val="000000" w:themeColor="text1"/>
          <w:lang w:eastAsia="en-US"/>
        </w:rPr>
      </w:pPr>
      <w:r w:rsidRPr="009737B5">
        <w:rPr>
          <w:rFonts w:eastAsia="Calibri"/>
          <w:bCs/>
          <w:color w:val="000000" w:themeColor="text1"/>
          <w:lang w:eastAsia="en-US"/>
        </w:rPr>
        <w:t xml:space="preserve">* zadnji dan veljače bio je povijesni trenutak za </w:t>
      </w:r>
      <w:r w:rsidRPr="009737B5">
        <w:rPr>
          <w:rFonts w:eastAsia="Calibri"/>
          <w:b/>
          <w:color w:val="000000" w:themeColor="text1"/>
          <w:lang w:eastAsia="en-US"/>
        </w:rPr>
        <w:t>Červar Porat kada je svečano otvoren</w:t>
      </w:r>
      <w:r w:rsidRPr="009737B5">
        <w:rPr>
          <w:rFonts w:eastAsia="Calibri"/>
          <w:bCs/>
          <w:color w:val="000000" w:themeColor="text1"/>
          <w:lang w:eastAsia="en-US"/>
        </w:rPr>
        <w:t xml:space="preserve"> </w:t>
      </w:r>
      <w:r w:rsidRPr="009737B5">
        <w:rPr>
          <w:rFonts w:eastAsia="Calibri"/>
          <w:b/>
          <w:color w:val="000000" w:themeColor="text1"/>
          <w:lang w:eastAsia="en-US"/>
        </w:rPr>
        <w:t>novouređeni Pučki trg</w:t>
      </w:r>
      <w:r w:rsidRPr="009737B5">
        <w:rPr>
          <w:rFonts w:eastAsia="Calibri"/>
          <w:bCs/>
          <w:color w:val="000000" w:themeColor="text1"/>
          <w:lang w:eastAsia="en-US"/>
        </w:rPr>
        <w:t xml:space="preserve">, središnje mjesto okupljanja i događanja u naselju. Na otvorenju su prisustvovali brojni mještani, predstavnici Grada i Mjesnog odbora, izvođača, nadzora i projektanata. Projekt obnove trga obuhvatio je modernizaciju prostora od 1.610 četvornih metara, uključujući postavljanje betonskih </w:t>
      </w:r>
      <w:proofErr w:type="spellStart"/>
      <w:r w:rsidRPr="009737B5">
        <w:rPr>
          <w:rFonts w:eastAsia="Calibri"/>
          <w:bCs/>
          <w:color w:val="000000" w:themeColor="text1"/>
          <w:lang w:eastAsia="en-US"/>
        </w:rPr>
        <w:t>opločnika</w:t>
      </w:r>
      <w:proofErr w:type="spellEnd"/>
      <w:r w:rsidRPr="009737B5">
        <w:rPr>
          <w:rFonts w:eastAsia="Calibri"/>
          <w:bCs/>
          <w:color w:val="000000" w:themeColor="text1"/>
          <w:lang w:eastAsia="en-US"/>
        </w:rPr>
        <w:t xml:space="preserve">, izgradnju nove pozornice s dvama platoima različitih visina i materijala, novih stubišta i rampi, kao i unapređenje javne rasvjete s novim rasvjetnim stupovima visine pet metara. Posebna pažnja posvećena je zelenim površinama – zadržane su postojeće </w:t>
      </w:r>
      <w:proofErr w:type="spellStart"/>
      <w:r w:rsidRPr="009737B5">
        <w:rPr>
          <w:rFonts w:eastAsia="Calibri"/>
          <w:bCs/>
          <w:color w:val="000000" w:themeColor="text1"/>
          <w:lang w:eastAsia="en-US"/>
        </w:rPr>
        <w:t>ladonje</w:t>
      </w:r>
      <w:proofErr w:type="spellEnd"/>
      <w:r w:rsidRPr="009737B5">
        <w:rPr>
          <w:rFonts w:eastAsia="Calibri"/>
          <w:bCs/>
          <w:color w:val="000000" w:themeColor="text1"/>
          <w:lang w:eastAsia="en-US"/>
        </w:rPr>
        <w:t xml:space="preserve">, a dodane su nove autohtone biljne vrste. Radove je projektirala tvrtka Anton d.o.o., a radove izvela tvrtka </w:t>
      </w:r>
      <w:proofErr w:type="spellStart"/>
      <w:r w:rsidRPr="009737B5">
        <w:rPr>
          <w:rFonts w:eastAsia="Calibri"/>
          <w:bCs/>
          <w:color w:val="000000" w:themeColor="text1"/>
          <w:lang w:eastAsia="en-US"/>
        </w:rPr>
        <w:t>Đusto</w:t>
      </w:r>
      <w:proofErr w:type="spellEnd"/>
      <w:r w:rsidRPr="009737B5">
        <w:rPr>
          <w:rFonts w:eastAsia="Calibri"/>
          <w:bCs/>
          <w:color w:val="000000" w:themeColor="text1"/>
          <w:lang w:eastAsia="en-US"/>
        </w:rPr>
        <w:t xml:space="preserve"> </w:t>
      </w:r>
      <w:proofErr w:type="spellStart"/>
      <w:r w:rsidRPr="009737B5">
        <w:rPr>
          <w:rFonts w:eastAsia="Calibri"/>
          <w:bCs/>
          <w:color w:val="000000" w:themeColor="text1"/>
          <w:lang w:eastAsia="en-US"/>
        </w:rPr>
        <w:t>d.o</w:t>
      </w:r>
      <w:proofErr w:type="spellEnd"/>
      <w:r w:rsidRPr="009737B5">
        <w:rPr>
          <w:rFonts w:eastAsia="Calibri"/>
          <w:bCs/>
          <w:color w:val="000000" w:themeColor="text1"/>
          <w:lang w:eastAsia="en-US"/>
        </w:rPr>
        <w:t xml:space="preserve">., a svi su dovršeni u planiranom roku. Uređenje dijela od trga prema rivi u planovima je za naredno razdoblje. </w:t>
      </w:r>
    </w:p>
    <w:p w14:paraId="2919D3AE" w14:textId="77777777" w:rsidR="009737B5" w:rsidRPr="009737B5" w:rsidRDefault="009737B5" w:rsidP="009737B5">
      <w:pPr>
        <w:ind w:firstLine="708"/>
        <w:jc w:val="both"/>
        <w:rPr>
          <w:rFonts w:eastAsia="Calibri"/>
          <w:bCs/>
          <w:color w:val="000000" w:themeColor="text1"/>
          <w:lang w:eastAsia="en-US"/>
        </w:rPr>
      </w:pPr>
    </w:p>
    <w:p w14:paraId="5EDA78D9" w14:textId="77777777" w:rsidR="009737B5" w:rsidRPr="009737B5" w:rsidRDefault="009737B5" w:rsidP="009737B5">
      <w:pPr>
        <w:jc w:val="both"/>
        <w:rPr>
          <w:rFonts w:eastAsia="Calibri"/>
          <w:bCs/>
          <w:lang w:eastAsia="en-US"/>
        </w:rPr>
      </w:pPr>
      <w:r w:rsidRPr="009737B5">
        <w:rPr>
          <w:rFonts w:eastAsia="Calibri"/>
          <w:bCs/>
          <w:color w:val="000000" w:themeColor="text1"/>
          <w:lang w:eastAsia="en-US"/>
        </w:rPr>
        <w:tab/>
        <w:t>*</w:t>
      </w:r>
      <w:r w:rsidRPr="009737B5">
        <w:rPr>
          <w:rFonts w:eastAsia="Calibri"/>
          <w:bCs/>
          <w:lang w:eastAsia="en-US"/>
        </w:rPr>
        <w:t xml:space="preserve">  početkom ožujka završeni su radovi na </w:t>
      </w:r>
      <w:r w:rsidRPr="009737B5">
        <w:rPr>
          <w:rFonts w:eastAsia="Calibri"/>
          <w:b/>
          <w:lang w:eastAsia="en-US"/>
        </w:rPr>
        <w:t xml:space="preserve">raskrižju ulica Vukovarske i Županije </w:t>
      </w:r>
      <w:proofErr w:type="spellStart"/>
      <w:r w:rsidRPr="009737B5">
        <w:rPr>
          <w:rFonts w:eastAsia="Calibri"/>
          <w:b/>
          <w:lang w:eastAsia="en-US"/>
        </w:rPr>
        <w:t>Somogy</w:t>
      </w:r>
      <w:proofErr w:type="spellEnd"/>
      <w:r w:rsidRPr="009737B5">
        <w:rPr>
          <w:rFonts w:eastAsia="Calibri"/>
          <w:b/>
          <w:lang w:eastAsia="en-US"/>
        </w:rPr>
        <w:t>, kod Osnovne škole Poreč.</w:t>
      </w:r>
      <w:r w:rsidRPr="009737B5">
        <w:rPr>
          <w:rFonts w:eastAsia="Calibri"/>
          <w:bCs/>
          <w:lang w:eastAsia="en-US"/>
        </w:rPr>
        <w:t xml:space="preserve"> Novouređeni prostor dobio je pješačku komunikaciju i nogostup na mjestima gdje ih nije bilo – od raskrižja, ispod mosta, sve do parkirališta kod škole, gdje su izgrađene i stepenice. Osim toga, dodan je novi pješački prijelaz, dok su postojeći u potpunosti obnovljeni i prilagođeni osobama smanjene pokretljivosti rampama za lakši prilaz. Za još bolju sigurnost postavljena su dodatna rasvjetna tijela, a semafor je moderniziran kako bi osigurao bolju protočnost prometa. Raskrižje je opremljeno novom horizontalnom i vertikalnom signalizacijom, za poboljšanje vidljivosti i sigurnost svih sudionika u prometu. </w:t>
      </w:r>
    </w:p>
    <w:p w14:paraId="7E5B1756" w14:textId="77777777" w:rsidR="009737B5" w:rsidRPr="009737B5" w:rsidRDefault="009737B5" w:rsidP="009737B5">
      <w:pPr>
        <w:jc w:val="both"/>
        <w:rPr>
          <w:color w:val="000000" w:themeColor="text1"/>
        </w:rPr>
      </w:pPr>
      <w:r w:rsidRPr="009737B5">
        <w:rPr>
          <w:rFonts w:eastAsia="Calibri"/>
          <w:bCs/>
          <w:lang w:eastAsia="en-US"/>
        </w:rPr>
        <w:lastRenderedPageBreak/>
        <w:tab/>
        <w:t>*</w:t>
      </w:r>
      <w:r w:rsidRPr="009737B5">
        <w:rPr>
          <w:rFonts w:eastAsia="Calibri"/>
          <w:bCs/>
          <w:color w:val="000000" w:themeColor="text1"/>
          <w:lang w:eastAsia="en-US"/>
        </w:rPr>
        <w:t xml:space="preserve">U ožujku je održana manifestacija </w:t>
      </w:r>
      <w:r w:rsidRPr="009737B5">
        <w:rPr>
          <w:rFonts w:eastAsia="Calibri"/>
          <w:color w:val="000000" w:themeColor="text1"/>
          <w:bdr w:val="single" w:sz="2" w:space="0" w:color="EDF2F7" w:frame="1"/>
        </w:rPr>
        <w:t xml:space="preserve"> </w:t>
      </w:r>
      <w:r w:rsidRPr="009737B5">
        <w:rPr>
          <w:rFonts w:eastAsia="Calibri"/>
          <w:b/>
          <w:bCs/>
          <w:color w:val="000000" w:themeColor="text1"/>
          <w:bdr w:val="single" w:sz="2" w:space="0" w:color="EDF2F7" w:frame="1"/>
        </w:rPr>
        <w:t>Mjesec poduzetništva u Poreču 2025. godin</w:t>
      </w:r>
      <w:r w:rsidRPr="009737B5">
        <w:rPr>
          <w:color w:val="000000" w:themeColor="text1"/>
        </w:rPr>
        <w:t xml:space="preserve">e, koji već sedmu godinu zaredom organizira Grad Poreč-Parenzo, a donosi bogat i raznovrstan program posvećen promociji poduzetništva u svim njegovim oblicima. </w:t>
      </w:r>
    </w:p>
    <w:p w14:paraId="079B3DC6" w14:textId="77777777" w:rsidR="009737B5" w:rsidRPr="009737B5" w:rsidRDefault="009737B5" w:rsidP="009737B5">
      <w:pPr>
        <w:jc w:val="both"/>
        <w:rPr>
          <w:color w:val="000000" w:themeColor="text1"/>
        </w:rPr>
      </w:pPr>
    </w:p>
    <w:p w14:paraId="699D8E66" w14:textId="77777777" w:rsidR="009737B5" w:rsidRPr="009737B5" w:rsidRDefault="009737B5" w:rsidP="009737B5">
      <w:pPr>
        <w:jc w:val="both"/>
        <w:rPr>
          <w:rFonts w:eastAsia="Tahoma"/>
          <w:lang w:eastAsia="en-US"/>
        </w:rPr>
      </w:pPr>
      <w:r w:rsidRPr="009737B5">
        <w:rPr>
          <w:color w:val="000000" w:themeColor="text1"/>
        </w:rPr>
        <w:tab/>
        <w:t xml:space="preserve">* </w:t>
      </w:r>
      <w:r w:rsidRPr="009737B5">
        <w:rPr>
          <w:rFonts w:eastAsia="Tahoma"/>
          <w:lang w:eastAsia="en-US"/>
        </w:rPr>
        <w:t xml:space="preserve">Završena je i </w:t>
      </w:r>
      <w:r w:rsidRPr="009737B5">
        <w:rPr>
          <w:rFonts w:eastAsia="Tahoma"/>
          <w:b/>
          <w:bCs/>
          <w:lang w:eastAsia="en-US"/>
        </w:rPr>
        <w:t>obnova porečke sportske dvorane „Veli Jože</w:t>
      </w:r>
      <w:r w:rsidRPr="009737B5">
        <w:rPr>
          <w:rFonts w:eastAsia="Tahoma"/>
          <w:lang w:eastAsia="en-US"/>
        </w:rPr>
        <w:t xml:space="preserve">“, koja </w:t>
      </w:r>
      <w:proofErr w:type="spellStart"/>
      <w:r w:rsidRPr="009737B5">
        <w:rPr>
          <w:rFonts w:eastAsia="Tahoma"/>
          <w:lang w:eastAsia="en-US"/>
        </w:rPr>
        <w:t>j,e</w:t>
      </w:r>
      <w:proofErr w:type="spellEnd"/>
      <w:r w:rsidRPr="009737B5">
        <w:rPr>
          <w:rFonts w:eastAsia="Tahoma"/>
          <w:lang w:eastAsia="en-US"/>
        </w:rPr>
        <w:t xml:space="preserve"> osim za potrebe brojnih osnovaca i srednjoškolaca, ujedno i dom mnogih sportskih klubova. Upravo kako bi se svima njima osigurali bolji uvjeti, prošle godine krenula je obnova prvog dijela svlačionica koji je krajem prošle godine dovršen, a radovi su se nastavili izvoditi sljedećih mjeseci u segmentima, kako bi se osiguralo nesmetano funkcioniranje dvorane korisnicima. Izvršeni su elektroinstalaterski, vodoinstalaterski i </w:t>
      </w:r>
      <w:proofErr w:type="spellStart"/>
      <w:r w:rsidRPr="009737B5">
        <w:rPr>
          <w:rFonts w:eastAsia="Tahoma"/>
          <w:lang w:eastAsia="en-US"/>
        </w:rPr>
        <w:t>gipskartonski</w:t>
      </w:r>
      <w:proofErr w:type="spellEnd"/>
      <w:r w:rsidRPr="009737B5">
        <w:rPr>
          <w:rFonts w:eastAsia="Tahoma"/>
          <w:lang w:eastAsia="en-US"/>
        </w:rPr>
        <w:t xml:space="preserve"> radovi u svlačionicama, kao i uređenje potkrovnih prostorija za potrebe sportskih klubova. Pred kraj su još završeni radovi na zamjeni rasvjete i uređenju kabineta, dok su spremišta prenamijenjena u klupske prostore za manje klubove. Također, nabavljena je i viseća kuglana za osobe s invaliditetom, što je dodatno povećalo </w:t>
      </w:r>
      <w:proofErr w:type="spellStart"/>
      <w:r w:rsidRPr="009737B5">
        <w:rPr>
          <w:rFonts w:eastAsia="Tahoma"/>
          <w:lang w:eastAsia="en-US"/>
        </w:rPr>
        <w:t>inkluzivnost</w:t>
      </w:r>
      <w:proofErr w:type="spellEnd"/>
      <w:r w:rsidRPr="009737B5">
        <w:rPr>
          <w:rFonts w:eastAsia="Tahoma"/>
          <w:lang w:eastAsia="en-US"/>
        </w:rPr>
        <w:t xml:space="preserve"> dvorane. Projekt obnove realiziran je zahvaljujući uspješnoj prijavi na Javni poziv Ministarstva turizma i sporta za sufinanciranje sportskih građevina, a Grad Poreč-Parenzo i Sportska zajednica grada Poreča osigurali su podršku i sufinanciranje Ministarstva turizma i sporta kroz sredstva državnog proračuna u iznosu od 142.704 eura, dok Grad Poreč-Parenzo osigurava dodatnih oko 180 tisuća eura. </w:t>
      </w:r>
    </w:p>
    <w:p w14:paraId="5C6CC51B" w14:textId="77777777" w:rsidR="009737B5" w:rsidRPr="009737B5" w:rsidRDefault="009737B5" w:rsidP="009737B5">
      <w:pPr>
        <w:jc w:val="both"/>
        <w:rPr>
          <w:rFonts w:eastAsia="Calibri"/>
          <w:bCs/>
          <w:color w:val="000000" w:themeColor="text1"/>
          <w:lang w:eastAsia="en-US"/>
        </w:rPr>
      </w:pPr>
    </w:p>
    <w:p w14:paraId="53D285C8" w14:textId="77777777" w:rsidR="009737B5" w:rsidRPr="009737B5" w:rsidRDefault="009737B5" w:rsidP="009737B5">
      <w:pPr>
        <w:spacing w:after="200"/>
        <w:ind w:firstLine="708"/>
        <w:jc w:val="both"/>
      </w:pPr>
      <w:r w:rsidRPr="009737B5">
        <w:t>*</w:t>
      </w:r>
      <w:r w:rsidRPr="009737B5">
        <w:rPr>
          <w:b/>
          <w:bCs/>
        </w:rPr>
        <w:t>I ove je godine Grad Poreč-Parenzo raspisao natječaj za obnovu fasada, krovova i stolarije te sanaciju konstruktivnih dijelova na zgradama na području kulturno – povijesne urbanističke cjeline grada Poreča – starogradskoj jezgri i užem centru u sklopu Programa zaštite i obnove kulturnih dobara Grada Poreča-Parenzo</w:t>
      </w:r>
      <w:r w:rsidRPr="009737B5">
        <w:t xml:space="preserve">. Ukupna sredstava za subvencioniranje mjera zaštite i obnove kulturnih dobara iznose 75.000 eura, a osigurana su u Proračuna Grada Poreča – Parenzo za 2025. godinu. Kroz Program zaštite i obnove kulturnih Grad Poreč-Parenzo, subvencijama iz tzv. spomeničke rente, potiče vlasnike nekretnina na području kulturno – povijesne i urbanističke cjeline grada Poreča na obnovu i uređenje njihovih građevina, a do sada je tako obnovljeno tridesetak zgrada u starogradsko jezgri. </w:t>
      </w:r>
    </w:p>
    <w:p w14:paraId="4E6335DA" w14:textId="77777777" w:rsidR="009737B5" w:rsidRPr="009737B5" w:rsidRDefault="009737B5" w:rsidP="009737B5">
      <w:pPr>
        <w:ind w:firstLine="360"/>
        <w:jc w:val="both"/>
      </w:pPr>
      <w:r w:rsidRPr="009737B5">
        <w:rPr>
          <w:b/>
          <w:bCs/>
        </w:rPr>
        <w:t>*Već sedmu godinu nastavili smo s provedbom nagrađivanog projekta „Moj Poreč bez azbesta</w:t>
      </w:r>
      <w:r w:rsidRPr="009737B5">
        <w:t>“, kojim se financira uklanjanje pokrova koji sadrže azbest s objekata na području Poreča. Kako je interes građana za navedeni program vrlo velik te su upiti građana česti, Grad Poreč-Parenzo je i ove godine u svom proračunu osigurao sredstva u iznosu od 13.400 eura.</w:t>
      </w:r>
    </w:p>
    <w:p w14:paraId="4F15D120" w14:textId="77777777" w:rsidR="009737B5" w:rsidRPr="009737B5" w:rsidRDefault="009737B5" w:rsidP="009737B5">
      <w:pPr>
        <w:ind w:firstLine="360"/>
        <w:jc w:val="both"/>
      </w:pPr>
    </w:p>
    <w:p w14:paraId="130485CE" w14:textId="77777777" w:rsidR="009737B5" w:rsidRPr="009737B5" w:rsidRDefault="009737B5" w:rsidP="009737B5">
      <w:pPr>
        <w:spacing w:after="160" w:line="259" w:lineRule="auto"/>
        <w:ind w:firstLine="360"/>
        <w:jc w:val="both"/>
        <w:rPr>
          <w:rFonts w:eastAsia="Calibri"/>
          <w:b/>
          <w:bCs/>
          <w:lang w:eastAsia="en-US"/>
        </w:rPr>
      </w:pPr>
      <w:r w:rsidRPr="009737B5">
        <w:t>*</w:t>
      </w:r>
      <w:r w:rsidRPr="009737B5">
        <w:rPr>
          <w:rFonts w:eastAsia="Calibri"/>
          <w:lang w:eastAsia="en-US"/>
        </w:rPr>
        <w:t xml:space="preserve"> Otkako je 2021. godine pokrenuo pilot projekt javnog prijevoza, </w:t>
      </w:r>
      <w:r w:rsidRPr="009737B5">
        <w:rPr>
          <w:rFonts w:eastAsia="Calibri"/>
          <w:b/>
          <w:bCs/>
          <w:lang w:eastAsia="en-US"/>
        </w:rPr>
        <w:t xml:space="preserve">Grad Poreč-Parenzo aktivno radi na pripremi strategije širenja postojeće mreže javnog prijevoza s obzirom na veliki interes građana. </w:t>
      </w:r>
      <w:r w:rsidRPr="009737B5">
        <w:rPr>
          <w:rFonts w:eastAsia="Calibri"/>
          <w:lang w:eastAsia="en-US"/>
        </w:rPr>
        <w:t xml:space="preserve">Tako je u postupku javne nabave </w:t>
      </w:r>
      <w:r w:rsidRPr="009737B5">
        <w:rPr>
          <w:rFonts w:eastAsia="Calibri"/>
          <w:b/>
          <w:bCs/>
          <w:lang w:eastAsia="en-US"/>
        </w:rPr>
        <w:t>drugi mini autobus</w:t>
      </w:r>
      <w:r w:rsidRPr="009737B5">
        <w:rPr>
          <w:rFonts w:eastAsia="Calibri"/>
          <w:lang w:eastAsia="en-US"/>
        </w:rPr>
        <w:t xml:space="preserve"> na električni pogon za javni prijevoz na području Poreča. Ovaj će </w:t>
      </w:r>
      <w:proofErr w:type="spellStart"/>
      <w:r w:rsidRPr="009737B5">
        <w:rPr>
          <w:rFonts w:eastAsia="Calibri"/>
          <w:lang w:eastAsia="en-US"/>
        </w:rPr>
        <w:t>city</w:t>
      </w:r>
      <w:proofErr w:type="spellEnd"/>
      <w:r w:rsidRPr="009737B5">
        <w:rPr>
          <w:rFonts w:eastAsia="Calibri"/>
          <w:lang w:eastAsia="en-US"/>
        </w:rPr>
        <w:t xml:space="preserve">-bus povezati Poreč i </w:t>
      </w:r>
      <w:proofErr w:type="spellStart"/>
      <w:r w:rsidRPr="009737B5">
        <w:rPr>
          <w:rFonts w:eastAsia="Calibri"/>
          <w:lang w:eastAsia="en-US"/>
        </w:rPr>
        <w:t>Badernu</w:t>
      </w:r>
      <w:proofErr w:type="spellEnd"/>
      <w:r w:rsidRPr="009737B5">
        <w:rPr>
          <w:rFonts w:eastAsia="Calibri"/>
          <w:lang w:eastAsia="en-US"/>
        </w:rPr>
        <w:t xml:space="preserve"> te sva naselja na navedenoj ruti. Slijedi utvrđivanje nove rute prometovanja i usklađivanja s postojećom, kao i izrade Analize opravdanosti davanja koncesije i postupka dodjele koncesije, a zatim i puštanje u promet. Grad je za nabavku ovog autobusa već ranije osigurao sredstva uspješnom prijavom projekta pod nazivom SUMMA - </w:t>
      </w:r>
      <w:proofErr w:type="spellStart"/>
      <w:r w:rsidRPr="009737B5">
        <w:rPr>
          <w:rFonts w:eastAsia="Calibri"/>
          <w:lang w:eastAsia="en-US"/>
        </w:rPr>
        <w:t>Sustainable</w:t>
      </w:r>
      <w:proofErr w:type="spellEnd"/>
      <w:r w:rsidRPr="009737B5">
        <w:rPr>
          <w:rFonts w:eastAsia="Calibri"/>
          <w:lang w:eastAsia="en-US"/>
        </w:rPr>
        <w:t xml:space="preserve"> </w:t>
      </w:r>
      <w:proofErr w:type="spellStart"/>
      <w:r w:rsidRPr="009737B5">
        <w:rPr>
          <w:rFonts w:eastAsia="Calibri"/>
          <w:lang w:eastAsia="en-US"/>
        </w:rPr>
        <w:t>Multimodal</w:t>
      </w:r>
      <w:proofErr w:type="spellEnd"/>
      <w:r w:rsidRPr="009737B5">
        <w:rPr>
          <w:rFonts w:eastAsia="Calibri"/>
          <w:lang w:eastAsia="en-US"/>
        </w:rPr>
        <w:t xml:space="preserve"> </w:t>
      </w:r>
      <w:proofErr w:type="spellStart"/>
      <w:r w:rsidRPr="009737B5">
        <w:rPr>
          <w:rFonts w:eastAsia="Calibri"/>
          <w:lang w:eastAsia="en-US"/>
        </w:rPr>
        <w:t>Mobility</w:t>
      </w:r>
      <w:proofErr w:type="spellEnd"/>
      <w:r w:rsidRPr="009737B5">
        <w:rPr>
          <w:rFonts w:eastAsia="Calibri"/>
          <w:lang w:eastAsia="en-US"/>
        </w:rPr>
        <w:t xml:space="preserve"> </w:t>
      </w:r>
      <w:proofErr w:type="spellStart"/>
      <w:r w:rsidRPr="009737B5">
        <w:rPr>
          <w:rFonts w:eastAsia="Calibri"/>
          <w:lang w:eastAsia="en-US"/>
        </w:rPr>
        <w:t>in</w:t>
      </w:r>
      <w:proofErr w:type="spellEnd"/>
      <w:r w:rsidRPr="009737B5">
        <w:rPr>
          <w:rFonts w:eastAsia="Calibri"/>
          <w:lang w:eastAsia="en-US"/>
        </w:rPr>
        <w:t xml:space="preserve"> Adriatic </w:t>
      </w:r>
      <w:proofErr w:type="spellStart"/>
      <w:r w:rsidRPr="009737B5">
        <w:rPr>
          <w:rFonts w:eastAsia="Calibri"/>
          <w:lang w:eastAsia="en-US"/>
        </w:rPr>
        <w:t>Costal</w:t>
      </w:r>
      <w:proofErr w:type="spellEnd"/>
      <w:r w:rsidRPr="009737B5">
        <w:rPr>
          <w:rFonts w:eastAsia="Calibri"/>
          <w:lang w:eastAsia="en-US"/>
        </w:rPr>
        <w:t xml:space="preserve"> </w:t>
      </w:r>
      <w:proofErr w:type="spellStart"/>
      <w:r w:rsidRPr="009737B5">
        <w:rPr>
          <w:rFonts w:eastAsia="Calibri"/>
          <w:lang w:eastAsia="en-US"/>
        </w:rPr>
        <w:t>and</w:t>
      </w:r>
      <w:proofErr w:type="spellEnd"/>
      <w:r w:rsidRPr="009737B5">
        <w:rPr>
          <w:rFonts w:eastAsia="Calibri"/>
          <w:lang w:eastAsia="en-US"/>
        </w:rPr>
        <w:t xml:space="preserve"> </w:t>
      </w:r>
      <w:proofErr w:type="spellStart"/>
      <w:r w:rsidRPr="009737B5">
        <w:rPr>
          <w:rFonts w:eastAsia="Calibri"/>
          <w:lang w:eastAsia="en-US"/>
        </w:rPr>
        <w:t>Hinterland</w:t>
      </w:r>
      <w:proofErr w:type="spellEnd"/>
      <w:r w:rsidRPr="009737B5">
        <w:rPr>
          <w:rFonts w:eastAsia="Calibri"/>
          <w:lang w:eastAsia="en-US"/>
        </w:rPr>
        <w:t xml:space="preserve"> </w:t>
      </w:r>
      <w:proofErr w:type="spellStart"/>
      <w:r w:rsidRPr="009737B5">
        <w:rPr>
          <w:rFonts w:eastAsia="Calibri"/>
          <w:lang w:eastAsia="en-US"/>
        </w:rPr>
        <w:t>Areas</w:t>
      </w:r>
      <w:proofErr w:type="spellEnd"/>
      <w:r w:rsidRPr="009737B5">
        <w:rPr>
          <w:rFonts w:eastAsia="Calibri"/>
          <w:lang w:eastAsia="en-US"/>
        </w:rPr>
        <w:t xml:space="preserve">. </w:t>
      </w:r>
      <w:r w:rsidRPr="009737B5">
        <w:rPr>
          <w:rFonts w:eastAsia="Calibri"/>
          <w:b/>
          <w:bCs/>
          <w:lang w:eastAsia="en-US"/>
        </w:rPr>
        <w:t xml:space="preserve">Poreč je, inače, jedini grad u Hrvatskoj koji je izradio Studiju </w:t>
      </w:r>
      <w:proofErr w:type="spellStart"/>
      <w:r w:rsidRPr="009737B5">
        <w:rPr>
          <w:rFonts w:eastAsia="Calibri"/>
          <w:b/>
          <w:bCs/>
          <w:lang w:eastAsia="en-US"/>
        </w:rPr>
        <w:t>dekarbonizacije</w:t>
      </w:r>
      <w:proofErr w:type="spellEnd"/>
      <w:r w:rsidRPr="009737B5">
        <w:rPr>
          <w:rFonts w:eastAsia="Calibri"/>
          <w:b/>
          <w:bCs/>
          <w:lang w:eastAsia="en-US"/>
        </w:rPr>
        <w:t xml:space="preserve"> prometa do 2030. godine i jedan od rijetkih s Planom klimatske neutralnosti do 2050. godine. Ovi strateški dokumenti ključni su za daljnji razvoj održivog javnog prijevoza i kandidiranje za europske fondove. </w:t>
      </w:r>
      <w:r w:rsidRPr="009737B5">
        <w:rPr>
          <w:rFonts w:eastAsia="Calibri"/>
          <w:lang w:eastAsia="en-US"/>
        </w:rPr>
        <w:t xml:space="preserve">Uz ovaj natječaj u tijeku, Grad Poreč-Parenzo upravo radi i na osiguravanju sredstava sufinanciranja putem dostupnih, kako nacionalnih, tako i fondova Europske unije za nabavku još jednog, trećeg </w:t>
      </w:r>
      <w:proofErr w:type="spellStart"/>
      <w:r w:rsidRPr="009737B5">
        <w:rPr>
          <w:rFonts w:eastAsia="Calibri"/>
          <w:lang w:eastAsia="en-US"/>
        </w:rPr>
        <w:t>city</w:t>
      </w:r>
      <w:proofErr w:type="spellEnd"/>
      <w:r w:rsidRPr="009737B5">
        <w:rPr>
          <w:rFonts w:eastAsia="Calibri"/>
          <w:lang w:eastAsia="en-US"/>
        </w:rPr>
        <w:t xml:space="preserve">-busa na </w:t>
      </w:r>
      <w:r w:rsidRPr="009737B5">
        <w:rPr>
          <w:rFonts w:eastAsia="Calibri"/>
          <w:lang w:eastAsia="en-US"/>
        </w:rPr>
        <w:lastRenderedPageBreak/>
        <w:t xml:space="preserve">električni pogon, koji bi omogućio osmišljavanje i uvođenje sustava javnog gradskog prijevoza za područje cijelog grada, s fokusom na južni dio (MO Novo Naselje i MO </w:t>
      </w:r>
      <w:proofErr w:type="spellStart"/>
      <w:r w:rsidRPr="009737B5">
        <w:rPr>
          <w:rFonts w:eastAsia="Calibri"/>
          <w:lang w:eastAsia="en-US"/>
        </w:rPr>
        <w:t>Fuškulin</w:t>
      </w:r>
      <w:proofErr w:type="spellEnd"/>
      <w:r w:rsidRPr="009737B5">
        <w:rPr>
          <w:rFonts w:eastAsia="Calibri"/>
          <w:lang w:eastAsia="en-US"/>
        </w:rPr>
        <w:t>).</w:t>
      </w:r>
    </w:p>
    <w:p w14:paraId="2F8DE6C2" w14:textId="77777777" w:rsidR="009737B5" w:rsidRPr="009737B5" w:rsidRDefault="009737B5" w:rsidP="009737B5">
      <w:pPr>
        <w:ind w:firstLine="708"/>
        <w:jc w:val="both"/>
      </w:pPr>
      <w:r w:rsidRPr="009737B5">
        <w:rPr>
          <w:rFonts w:eastAsia="Calibri"/>
          <w:lang w:eastAsia="en-US"/>
        </w:rPr>
        <w:t>*</w:t>
      </w:r>
      <w:r w:rsidRPr="009737B5">
        <w:t xml:space="preserve">U ožujku je održano </w:t>
      </w:r>
      <w:r w:rsidRPr="009737B5">
        <w:rPr>
          <w:b/>
          <w:bCs/>
        </w:rPr>
        <w:t>potpisivanje Ugovora o dodjeli financijskih sredstava iz Proračuna Grada Poreča-Parenzo programima i projektima organizacija civilnog društva u području razvoja civilnog društva, kulture, sporta i rekreacije i socijalne skrbi</w:t>
      </w:r>
      <w:r w:rsidRPr="009737B5">
        <w:t xml:space="preserve">. Za projekte udruga izdvojeno je 114.285 eura. Potpisani su i </w:t>
      </w:r>
      <w:r w:rsidRPr="009737B5">
        <w:rPr>
          <w:b/>
          <w:bCs/>
        </w:rPr>
        <w:t>ugovori o dodjeli financijskih sredstava iz Proračuna Grada Poreča-Parenzo programima i projektima organizacija civilnog društva koje djeluju u području poljoprivrede</w:t>
      </w:r>
      <w:r w:rsidRPr="009737B5">
        <w:t xml:space="preserve">. Financiranjem udruga u poljoprivredi promovirat će se i promicati prava poljoprivrednika i promovirati pčelarstvo i pčelinji proizvodi u zdravlju građana. </w:t>
      </w:r>
      <w:r w:rsidRPr="009737B5">
        <w:rPr>
          <w:b/>
          <w:bCs/>
        </w:rPr>
        <w:t>Osim spomenutih, Grad Poreč sufinancira i sportske udruge i Sportsku zajednicu grada Poreča, lani sa iznosom od 4,9 milijuna eura. Još 275.100 eura dobivaju udruge kroz izravnu dodjelu</w:t>
      </w:r>
      <w:r w:rsidRPr="009737B5">
        <w:t xml:space="preserve"> sredstava – Sigurna kuća Istra za program pomoć ženama žrtvama obiteljskog nasilja, Centar za inkluziju i podršku u zajednici Pula za program „Naša dnevna zajednica Poreč“, Centar za građanske inicijative za besplatnu pravnu pomoć i Gradsko društvo Crvenog križa za redovne aktivnosti. </w:t>
      </w:r>
    </w:p>
    <w:p w14:paraId="71DA7FC8" w14:textId="77777777" w:rsidR="009737B5" w:rsidRPr="009737B5" w:rsidRDefault="009737B5" w:rsidP="009737B5">
      <w:pPr>
        <w:ind w:firstLine="708"/>
        <w:jc w:val="both"/>
      </w:pPr>
    </w:p>
    <w:p w14:paraId="66651DA8" w14:textId="77777777" w:rsidR="009737B5" w:rsidRPr="009737B5" w:rsidRDefault="009737B5" w:rsidP="009737B5">
      <w:pPr>
        <w:ind w:firstLine="708"/>
        <w:jc w:val="both"/>
        <w:rPr>
          <w:rFonts w:eastAsia="Calibri"/>
          <w:bCs/>
          <w:lang w:eastAsia="en-US"/>
        </w:rPr>
      </w:pPr>
      <w:r w:rsidRPr="009737B5">
        <w:t xml:space="preserve">* </w:t>
      </w:r>
      <w:r w:rsidRPr="009737B5">
        <w:rPr>
          <w:rFonts w:eastAsia="Calibri"/>
          <w:bCs/>
          <w:lang w:eastAsia="en-US"/>
        </w:rPr>
        <w:t>Nastavljamo ulagati u brigu za starije sugrađane</w:t>
      </w:r>
      <w:r w:rsidRPr="009737B5">
        <w:rPr>
          <w:rFonts w:eastAsia="Calibri"/>
          <w:b/>
          <w:lang w:eastAsia="en-US"/>
        </w:rPr>
        <w:t xml:space="preserve"> proširenjem kapaciteta Doma za starije i nemoćne te odjela za stacionarnu skrb </w:t>
      </w:r>
      <w:r w:rsidRPr="009737B5">
        <w:rPr>
          <w:rFonts w:eastAsia="Calibri"/>
          <w:bCs/>
          <w:lang w:eastAsia="en-US"/>
        </w:rPr>
        <w:t xml:space="preserve">– 18. ožujka </w:t>
      </w:r>
      <w:r w:rsidRPr="009737B5">
        <w:rPr>
          <w:rFonts w:eastAsia="Calibri"/>
          <w:b/>
          <w:lang w:eastAsia="en-US"/>
        </w:rPr>
        <w:t>službeno je otvoren natječaj za izvođača radova</w:t>
      </w:r>
      <w:r w:rsidRPr="009737B5">
        <w:rPr>
          <w:rFonts w:eastAsia="Calibri"/>
          <w:bCs/>
          <w:lang w:eastAsia="en-US"/>
        </w:rPr>
        <w:t xml:space="preserve">. Ovo će proširenje omogućiti otvaranje dodatnih 35 kreveta, čime će Dom za starije i nemoćne imati </w:t>
      </w:r>
      <w:r w:rsidRPr="009737B5">
        <w:rPr>
          <w:rFonts w:eastAsia="Calibri"/>
          <w:b/>
          <w:lang w:eastAsia="en-US"/>
        </w:rPr>
        <w:t>ukupno gotovo 120 mjesta.</w:t>
      </w:r>
      <w:r w:rsidRPr="009737B5">
        <w:rPr>
          <w:rFonts w:eastAsia="Calibri"/>
          <w:bCs/>
          <w:lang w:eastAsia="en-US"/>
        </w:rPr>
        <w:t xml:space="preserve"> Proširit će se i odjel za stacionarnu skrb, koji je namijenjen korisnicima kojima je potrebna cjelodnevna medicinska i njega te pomoć pri svakodnevnim aktivnostima. U ovom odjelu korisnici dobivaju stručnu skrb medicinskih sestara i njegovatelja 24 sata dnevno, uz mogućnost rehabilitacije i fizikalne terapije.</w:t>
      </w:r>
    </w:p>
    <w:p w14:paraId="502F9590" w14:textId="77777777" w:rsidR="009737B5" w:rsidRPr="009737B5" w:rsidRDefault="009737B5" w:rsidP="009737B5">
      <w:pPr>
        <w:ind w:firstLine="708"/>
        <w:jc w:val="both"/>
        <w:rPr>
          <w:rFonts w:eastAsia="Calibri"/>
          <w:bCs/>
          <w:lang w:eastAsia="en-US"/>
        </w:rPr>
      </w:pPr>
    </w:p>
    <w:p w14:paraId="4C89A5DB" w14:textId="77777777" w:rsidR="009737B5" w:rsidRPr="009737B5" w:rsidRDefault="009737B5" w:rsidP="009737B5">
      <w:pPr>
        <w:ind w:firstLine="708"/>
        <w:jc w:val="both"/>
        <w:rPr>
          <w:rFonts w:eastAsia="Calibri"/>
          <w:lang w:eastAsia="en-US"/>
        </w:rPr>
      </w:pPr>
      <w:r w:rsidRPr="009737B5">
        <w:t>* početkom travnja sa</w:t>
      </w:r>
      <w:r w:rsidRPr="009737B5">
        <w:rPr>
          <w:rFonts w:eastAsia="Calibri"/>
          <w:lang w:eastAsia="en-US"/>
        </w:rPr>
        <w:t xml:space="preserve"> vlč. Ivanom Kramarom, župnikom župe Rođenja Blažene Djevice Marije u </w:t>
      </w:r>
      <w:proofErr w:type="spellStart"/>
      <w:r w:rsidRPr="009737B5">
        <w:rPr>
          <w:rFonts w:eastAsia="Calibri"/>
          <w:b/>
          <w:bCs/>
          <w:lang w:eastAsia="en-US"/>
        </w:rPr>
        <w:t>Baderni</w:t>
      </w:r>
      <w:proofErr w:type="spellEnd"/>
      <w:r w:rsidRPr="009737B5">
        <w:rPr>
          <w:rFonts w:eastAsia="Calibri"/>
          <w:lang w:eastAsia="en-US"/>
        </w:rPr>
        <w:t xml:space="preserve">, potpisao sam </w:t>
      </w:r>
      <w:r w:rsidRPr="009737B5">
        <w:rPr>
          <w:rFonts w:eastAsia="Calibri"/>
          <w:b/>
          <w:bCs/>
          <w:lang w:eastAsia="en-US"/>
        </w:rPr>
        <w:t>ugovor o zajedničkom ulaganju u radove na obnovi župne crkve u centru mjesta.</w:t>
      </w:r>
      <w:r w:rsidRPr="009737B5">
        <w:rPr>
          <w:rFonts w:eastAsia="Calibri"/>
          <w:lang w:eastAsia="en-US"/>
        </w:rPr>
        <w:t xml:space="preserve"> Grad će, uz sufinanciranje zahvata – obnove krovišta crkve, sudjelovati i u izradi troškovnika.</w:t>
      </w:r>
    </w:p>
    <w:p w14:paraId="57AC95A7" w14:textId="77777777" w:rsidR="009737B5" w:rsidRPr="009737B5" w:rsidRDefault="009737B5" w:rsidP="009737B5">
      <w:pPr>
        <w:ind w:firstLine="708"/>
        <w:jc w:val="both"/>
        <w:rPr>
          <w:rFonts w:eastAsia="Calibri"/>
          <w:lang w:eastAsia="en-US"/>
        </w:rPr>
      </w:pPr>
    </w:p>
    <w:p w14:paraId="12F6125E" w14:textId="77777777" w:rsidR="009737B5" w:rsidRPr="009737B5" w:rsidRDefault="009737B5" w:rsidP="009737B5">
      <w:pPr>
        <w:ind w:firstLine="708"/>
        <w:jc w:val="both"/>
        <w:rPr>
          <w:rFonts w:eastAsia="Calibri"/>
          <w:color w:val="000000" w:themeColor="text1"/>
          <w:lang w:eastAsia="en-US"/>
        </w:rPr>
      </w:pPr>
      <w:r w:rsidRPr="009737B5">
        <w:rPr>
          <w:rFonts w:eastAsia="Calibri"/>
          <w:lang w:eastAsia="en-US"/>
        </w:rPr>
        <w:t xml:space="preserve">* </w:t>
      </w:r>
      <w:r w:rsidRPr="009737B5">
        <w:rPr>
          <w:rFonts w:eastAsia="Calibri"/>
          <w:color w:val="000000" w:themeColor="text1"/>
          <w:lang w:eastAsia="en-US"/>
        </w:rPr>
        <w:t xml:space="preserve">prvi dio godine bio je i u znaku </w:t>
      </w:r>
      <w:r w:rsidRPr="009737B5">
        <w:rPr>
          <w:rFonts w:eastAsia="Calibri"/>
          <w:b/>
          <w:bCs/>
          <w:color w:val="000000" w:themeColor="text1"/>
          <w:lang w:eastAsia="en-US"/>
        </w:rPr>
        <w:t xml:space="preserve">radova na izgradnji kanalizacijske mreže u </w:t>
      </w:r>
      <w:proofErr w:type="spellStart"/>
      <w:r w:rsidRPr="009737B5">
        <w:rPr>
          <w:rFonts w:eastAsia="Calibri"/>
          <w:b/>
          <w:bCs/>
          <w:color w:val="000000" w:themeColor="text1"/>
          <w:lang w:eastAsia="en-US"/>
        </w:rPr>
        <w:t>Dračevcu</w:t>
      </w:r>
      <w:proofErr w:type="spellEnd"/>
      <w:r w:rsidRPr="009737B5">
        <w:rPr>
          <w:rFonts w:eastAsia="Calibri"/>
          <w:b/>
          <w:bCs/>
          <w:color w:val="000000" w:themeColor="text1"/>
          <w:lang w:eastAsia="en-US"/>
        </w:rPr>
        <w:t>, koji vodi Odvodnja Poreč d.o.o.</w:t>
      </w:r>
      <w:r w:rsidRPr="009737B5">
        <w:rPr>
          <w:rFonts w:eastAsia="Calibri"/>
          <w:color w:val="000000" w:themeColor="text1"/>
          <w:lang w:eastAsia="en-US"/>
        </w:rPr>
        <w:t xml:space="preserve"> Ovim projektom, koji uključuje gotovo 5,5 kilometara nove mreže, omogućit će se priključak na kanalizacijski sustav za 450 stanovnika. S dovršetkom ovog projekta, pokrivenost kanalizacijskom mrežom na području grada Poreča dosegnut će 97 posto, čime se nastavlja sustavni razvoj komunalne infrastrukture i poboljšanje kvalitete života građana. Nakon radova uslijedilo je asfaltiranje u dvije faze, prvo istočni dio naselja, uključujući lokalnu cestu prema </w:t>
      </w:r>
      <w:proofErr w:type="spellStart"/>
      <w:r w:rsidRPr="009737B5">
        <w:rPr>
          <w:rFonts w:eastAsia="Calibri"/>
          <w:color w:val="000000" w:themeColor="text1"/>
          <w:lang w:eastAsia="en-US"/>
        </w:rPr>
        <w:t>Montižani</w:t>
      </w:r>
      <w:proofErr w:type="spellEnd"/>
      <w:r w:rsidRPr="009737B5">
        <w:rPr>
          <w:rFonts w:eastAsia="Calibri"/>
          <w:color w:val="000000" w:themeColor="text1"/>
          <w:lang w:eastAsia="en-US"/>
        </w:rPr>
        <w:t xml:space="preserve"> i južni dio naselja ispod glavne prometnice, zatim sjeverni dio naselja, odnosno preostale sporedne ulice u kojima su postavljene instalacije kanalizacije i vodovoda. Osim infrastrukture, postojeće prometnice su proširene. Tijekom sezone radovi su se vršili izvan naselja, a s početkom jeseni nastavili su se na cesti prema Radmanima. Odvodnja Poreč će nastaviti s ulaganjima u komunalnu infrastrukturu te su u fazi realizacije projekti u Filipinima i Mihelićima, dok se za preostalih nekoliko naselja dovršava rješavanje imovinsko-pravnih odnosa i projekte.</w:t>
      </w:r>
    </w:p>
    <w:p w14:paraId="052B6CCE" w14:textId="77777777" w:rsidR="009737B5" w:rsidRPr="009737B5" w:rsidRDefault="009737B5" w:rsidP="009737B5">
      <w:pPr>
        <w:ind w:firstLine="708"/>
        <w:jc w:val="both"/>
        <w:rPr>
          <w:rFonts w:eastAsia="Calibri"/>
          <w:color w:val="000000" w:themeColor="text1"/>
          <w:lang w:eastAsia="en-US"/>
        </w:rPr>
      </w:pPr>
    </w:p>
    <w:p w14:paraId="6DF9C757" w14:textId="77777777" w:rsidR="009737B5" w:rsidRPr="009737B5" w:rsidRDefault="009737B5" w:rsidP="009737B5">
      <w:pPr>
        <w:ind w:firstLine="708"/>
        <w:jc w:val="both"/>
        <w:rPr>
          <w:rFonts w:eastAsia="Calibri"/>
          <w:bCs/>
          <w:lang w:eastAsia="en-US"/>
        </w:rPr>
      </w:pPr>
      <w:r w:rsidRPr="009737B5">
        <w:rPr>
          <w:rFonts w:eastAsia="Calibri"/>
          <w:color w:val="000000" w:themeColor="text1"/>
          <w:lang w:eastAsia="en-US"/>
        </w:rPr>
        <w:t xml:space="preserve">* </w:t>
      </w:r>
      <w:r w:rsidRPr="009737B5">
        <w:rPr>
          <w:rFonts w:eastAsia="Calibri"/>
          <w:b/>
          <w:bCs/>
          <w:color w:val="000000" w:themeColor="text1"/>
          <w:lang w:eastAsia="en-US"/>
        </w:rPr>
        <w:t xml:space="preserve">prije Uskrsa, završeni su radovi na </w:t>
      </w:r>
      <w:r w:rsidRPr="009737B5">
        <w:rPr>
          <w:rFonts w:eastAsia="Calibri"/>
          <w:b/>
          <w:bCs/>
          <w:lang w:eastAsia="en-US"/>
        </w:rPr>
        <w:t>detaljnoj obnovi fasade Crkve Gospe od Anđela</w:t>
      </w:r>
      <w:r w:rsidRPr="009737B5">
        <w:rPr>
          <w:rFonts w:eastAsia="Calibri"/>
          <w:bCs/>
          <w:lang w:eastAsia="en-US"/>
        </w:rPr>
        <w:t xml:space="preserve">, koja se nalazi na centralnom porečkom Trgu slobode. Investitor je Župa Poreč, uz financijsku podršku Grada Poreča-Parenzo. Radovi su se izvodili isključivo ručno, bez teške mehanizacije, kako bi se očuvao kamen i osigurala precizna i sigurna obnova pročelja. Kao i kod svake obnove kulturne baštine koja se nalazi u starogradskoj jezgri, priprema projekta bila </w:t>
      </w:r>
      <w:r w:rsidRPr="009737B5">
        <w:rPr>
          <w:rFonts w:eastAsia="Calibri"/>
          <w:bCs/>
          <w:lang w:eastAsia="en-US"/>
        </w:rPr>
        <w:lastRenderedPageBreak/>
        <w:t xml:space="preserve">je puno duža i zahtjevnija od uobičajenih, a takav je i cijeli proces obnove pa joj se pristupilo vrlo detaljno i stručno. </w:t>
      </w:r>
    </w:p>
    <w:p w14:paraId="226150C4" w14:textId="77777777" w:rsidR="009737B5" w:rsidRPr="009737B5" w:rsidRDefault="009737B5" w:rsidP="009737B5">
      <w:pPr>
        <w:ind w:firstLine="708"/>
        <w:jc w:val="both"/>
        <w:rPr>
          <w:rFonts w:eastAsia="Calibri"/>
          <w:bCs/>
          <w:lang w:eastAsia="en-US"/>
        </w:rPr>
      </w:pPr>
    </w:p>
    <w:p w14:paraId="0A6421EF" w14:textId="77777777" w:rsidR="009737B5" w:rsidRPr="009737B5" w:rsidRDefault="009737B5" w:rsidP="009737B5">
      <w:pPr>
        <w:ind w:firstLine="708"/>
        <w:jc w:val="both"/>
        <w:rPr>
          <w:color w:val="000000" w:themeColor="text1"/>
          <w:lang w:eastAsia="en-US"/>
        </w:rPr>
      </w:pPr>
      <w:r w:rsidRPr="009737B5">
        <w:t xml:space="preserve">* </w:t>
      </w:r>
      <w:r w:rsidRPr="009737B5">
        <w:rPr>
          <w:b/>
          <w:bCs/>
        </w:rPr>
        <w:t>Vikend u povodu Uskrsnih blagdana okupio je u Poreču veliki broj domaćih ljudi, ali i gostiju, čime se Poreč svrstao među najposjećenije destinacije Hrvatske u to doba, ali i najavio dobru turističku sezonu</w:t>
      </w:r>
      <w:r w:rsidRPr="009737B5">
        <w:t xml:space="preserve">. </w:t>
      </w:r>
      <w:r w:rsidRPr="009737B5">
        <w:rPr>
          <w:color w:val="000000" w:themeColor="text1"/>
          <w:lang w:eastAsia="en-US"/>
        </w:rPr>
        <w:t>Tijekom produženog vikenda zabilježeno je značajno povećanje dolazaka i noćenja u odnosu na prethodne godine, pri čemu su većinu gostiju činili posjetitelji iz susjednih zemalja – ponajviše Njemačke, Italije i Slovenije. To potvrđuje da je Poreč prepoznat kao atraktivna destinacija i izvan glavne sezone te da kvalitetna suradnja lokalnih institucija, obrazovnih ustanova i turističkih dionika doprinosi cjelokupnoj slici grada kao poželjne i dinamične destinacije.</w:t>
      </w:r>
    </w:p>
    <w:p w14:paraId="3E76802D" w14:textId="77777777" w:rsidR="009737B5" w:rsidRPr="009737B5" w:rsidRDefault="009737B5" w:rsidP="009737B5">
      <w:pPr>
        <w:ind w:firstLine="708"/>
        <w:jc w:val="both"/>
      </w:pPr>
    </w:p>
    <w:p w14:paraId="63201A95" w14:textId="77777777" w:rsidR="009737B5" w:rsidRPr="009737B5" w:rsidRDefault="009737B5" w:rsidP="009737B5">
      <w:pPr>
        <w:jc w:val="both"/>
        <w:rPr>
          <w:rFonts w:eastAsia="Calibri"/>
          <w:bCs/>
          <w:color w:val="000000" w:themeColor="text1"/>
          <w:lang w:eastAsia="en-US"/>
        </w:rPr>
      </w:pPr>
      <w:r w:rsidRPr="009737B5">
        <w:tab/>
        <w:t>*</w:t>
      </w:r>
      <w:r w:rsidRPr="009737B5">
        <w:rPr>
          <w:rFonts w:eastAsia="Calibri"/>
          <w:bCs/>
          <w:lang w:eastAsia="en-US"/>
        </w:rPr>
        <w:t xml:space="preserve"> </w:t>
      </w:r>
      <w:r w:rsidRPr="009737B5">
        <w:rPr>
          <w:rFonts w:eastAsia="Calibri"/>
          <w:bCs/>
          <w:color w:val="000000" w:themeColor="text1"/>
          <w:lang w:eastAsia="en-US"/>
        </w:rPr>
        <w:t xml:space="preserve">početkom travnja Zavičajni muzej Poreštine i tvrtka Kapitel d.o.o. iz Žminja, sklopili su </w:t>
      </w:r>
      <w:r w:rsidRPr="009737B5">
        <w:rPr>
          <w:rFonts w:eastAsia="Calibri"/>
          <w:b/>
          <w:color w:val="000000" w:themeColor="text1"/>
          <w:lang w:eastAsia="en-US"/>
        </w:rPr>
        <w:t>ugovor o izvođenju radova na projektu energetske obnove kompleksa zgrada Zavičajnog muzeja Poreštine.</w:t>
      </w:r>
      <w:r w:rsidRPr="009737B5">
        <w:rPr>
          <w:rFonts w:eastAsia="Calibri"/>
          <w:bCs/>
          <w:color w:val="000000" w:themeColor="text1"/>
          <w:lang w:eastAsia="en-US"/>
        </w:rPr>
        <w:t xml:space="preserve"> Riječ je o još jednom koraku u velikom investicijskom ciklusu u kulturnu baštinu grada. Za ovaj projekt naš Muzej se uspješno aplicirao i dobio bespovratna sredstva iz Mehanizma za oporavak i otpornost Nacionalnog plana oporavka i otpornosti NPOO, kroz instrument </w:t>
      </w:r>
      <w:proofErr w:type="spellStart"/>
      <w:r w:rsidRPr="009737B5">
        <w:rPr>
          <w:rFonts w:eastAsia="Calibri"/>
          <w:bCs/>
          <w:color w:val="000000" w:themeColor="text1"/>
          <w:lang w:eastAsia="en-US"/>
        </w:rPr>
        <w:t>NextGenerationEU</w:t>
      </w:r>
      <w:proofErr w:type="spellEnd"/>
      <w:r w:rsidRPr="009737B5">
        <w:rPr>
          <w:rFonts w:eastAsia="Calibri"/>
          <w:bCs/>
          <w:color w:val="000000" w:themeColor="text1"/>
          <w:lang w:eastAsia="en-US"/>
        </w:rPr>
        <w:t xml:space="preserve">. Temeljem Poziva na dostavu projektnih prijedloga „Energetska obnova zgrada sa statusom kulturnog dobra“ porečkom muzeju odobrena su bespovratna sredstva u ukupnom iznosu 921.717,88 eura sa stopom sufinanciranja od 100% za energetsku obnovu kompleksa zgrada Palače Sinčić. Također, osigurano je dodatno sufinanciranje provedbe projekta od osnivača Grada Poreča-Parenzo u iznosu preko milijun i pol eura. Nakon postupka javne nabave, izabran je izvođač radova Kapitel d.o.o., kao najbolji ponuditelj, a završetak projekta predviđen je u travnju sljedeće godine.  </w:t>
      </w:r>
    </w:p>
    <w:p w14:paraId="61A8B6F8" w14:textId="77777777" w:rsidR="009737B5" w:rsidRPr="009737B5" w:rsidRDefault="009737B5" w:rsidP="009737B5">
      <w:pPr>
        <w:jc w:val="both"/>
        <w:rPr>
          <w:rFonts w:eastAsia="Calibri"/>
          <w:bCs/>
          <w:color w:val="000000" w:themeColor="text1"/>
          <w:lang w:eastAsia="en-US"/>
        </w:rPr>
      </w:pPr>
    </w:p>
    <w:p w14:paraId="20803711" w14:textId="77777777" w:rsidR="009737B5" w:rsidRPr="009737B5" w:rsidRDefault="009737B5" w:rsidP="009737B5">
      <w:pPr>
        <w:ind w:firstLine="708"/>
        <w:jc w:val="both"/>
        <w:rPr>
          <w:color w:val="000000"/>
        </w:rPr>
      </w:pPr>
      <w:r w:rsidRPr="009737B5">
        <w:rPr>
          <w:rFonts w:eastAsia="Calibri"/>
          <w:bCs/>
          <w:color w:val="000000" w:themeColor="text1"/>
          <w:lang w:eastAsia="en-US"/>
        </w:rPr>
        <w:tab/>
        <w:t xml:space="preserve">*uoči turističke sezone završen je još jedan </w:t>
      </w:r>
      <w:r w:rsidRPr="009737B5">
        <w:rPr>
          <w:rFonts w:eastAsia="Calibri"/>
          <w:b/>
          <w:color w:val="000000" w:themeColor="text1"/>
          <w:lang w:eastAsia="en-US"/>
        </w:rPr>
        <w:t xml:space="preserve">kapitalni projekt - onaj uređenja gradske marine, koji je vodila komunalna tvrtka Usluga Poreč d.o.o. </w:t>
      </w:r>
      <w:r w:rsidRPr="009737B5">
        <w:rPr>
          <w:color w:val="000000"/>
        </w:rPr>
        <w:t>Nastavak je to prve dvije faze obnove gradske rive u Poreču, ulaganje u jedan od ključnih gradskih prostora, s ciljem da se u dugoročnom planu najpopularnija gradska šetnica potpuno obnovi. Obnovom dijela marine, valorizirao se ovaj prostor, povećala njegova atraktivnost i funkcionalnost, kako za gađane tako i za sve posjetitelje. Osim uređenja same betonske površine u marini, postavljena je nova, energetski učinkovita rasvjeta te komunalna oprema poput novih kanti za otpad, klupa i parkirališta za bicikle.</w:t>
      </w:r>
    </w:p>
    <w:p w14:paraId="71CD3B06" w14:textId="77777777" w:rsidR="009737B5" w:rsidRPr="009737B5" w:rsidRDefault="009737B5" w:rsidP="009737B5">
      <w:pPr>
        <w:ind w:firstLine="708"/>
        <w:jc w:val="both"/>
        <w:rPr>
          <w:color w:val="000000"/>
          <w:lang w:eastAsia="en-US"/>
        </w:rPr>
      </w:pPr>
    </w:p>
    <w:p w14:paraId="695E49B1" w14:textId="77777777" w:rsidR="009737B5" w:rsidRPr="009737B5" w:rsidRDefault="009737B5" w:rsidP="009737B5">
      <w:pPr>
        <w:ind w:firstLine="708"/>
        <w:jc w:val="both"/>
      </w:pPr>
      <w:r w:rsidRPr="009737B5">
        <w:t xml:space="preserve">* </w:t>
      </w:r>
      <w:r w:rsidRPr="009737B5">
        <w:rPr>
          <w:b/>
          <w:bCs/>
        </w:rPr>
        <w:t>Svečanom sjednicom pred brojnim uzvanicima obilježen je Dan Grada Poreča-Parenzo u Istarskoj sabornici</w:t>
      </w:r>
      <w:r w:rsidRPr="009737B5">
        <w:t xml:space="preserve">. Dobitnica Povelje „30.april“ je Sandra </w:t>
      </w:r>
      <w:proofErr w:type="spellStart"/>
      <w:r w:rsidRPr="009737B5">
        <w:t>Brečevac</w:t>
      </w:r>
      <w:proofErr w:type="spellEnd"/>
      <w:r w:rsidRPr="009737B5">
        <w:t xml:space="preserve">, plaketu je dobio Aleksandar Beaković, a zahvalnice Franc Dobrilović, Katica </w:t>
      </w:r>
      <w:proofErr w:type="spellStart"/>
      <w:r w:rsidRPr="009737B5">
        <w:t>Tomaić</w:t>
      </w:r>
      <w:proofErr w:type="spellEnd"/>
      <w:r w:rsidRPr="009737B5">
        <w:t xml:space="preserve"> i konoba Daniela, te posthumno Gorjana </w:t>
      </w:r>
      <w:proofErr w:type="spellStart"/>
      <w:r w:rsidRPr="009737B5">
        <w:t>Gašparini</w:t>
      </w:r>
      <w:proofErr w:type="spellEnd"/>
      <w:r w:rsidRPr="009737B5">
        <w:t xml:space="preserve"> i Dragutin Dika. </w:t>
      </w:r>
    </w:p>
    <w:p w14:paraId="613DF685" w14:textId="77777777" w:rsidR="009737B5" w:rsidRPr="009737B5" w:rsidRDefault="009737B5" w:rsidP="009737B5">
      <w:pPr>
        <w:ind w:firstLine="708"/>
        <w:jc w:val="both"/>
      </w:pPr>
    </w:p>
    <w:p w14:paraId="212749C0" w14:textId="77777777" w:rsidR="009737B5" w:rsidRPr="009737B5" w:rsidRDefault="009737B5" w:rsidP="009737B5">
      <w:pPr>
        <w:jc w:val="both"/>
      </w:pPr>
      <w:r w:rsidRPr="009737B5">
        <w:t> </w:t>
      </w:r>
      <w:r w:rsidRPr="009737B5">
        <w:tab/>
        <w:t>*</w:t>
      </w:r>
      <w:r w:rsidRPr="009737B5">
        <w:rPr>
          <w:b/>
          <w:bCs/>
        </w:rPr>
        <w:t xml:space="preserve">Dana Grada i Praznik rada u Poreču </w:t>
      </w:r>
      <w:r w:rsidRPr="009737B5">
        <w:t xml:space="preserve">se slave „u nizu“, budući da datumi dolaze jedan iza drugoga. Grad Poreč-Parenzo u suradnji s Turističkom zajednicom grada i raznim partnerima organizirao je za ovu priliku raznolik program, a Poreč se opet svrstao među top pet destinacijom ovih blagdana u Hrvatskoj.  </w:t>
      </w:r>
    </w:p>
    <w:p w14:paraId="7B4500C5" w14:textId="77777777" w:rsidR="009737B5" w:rsidRPr="009737B5" w:rsidRDefault="009737B5" w:rsidP="009737B5">
      <w:pPr>
        <w:jc w:val="both"/>
      </w:pPr>
    </w:p>
    <w:p w14:paraId="213B8459" w14:textId="77777777" w:rsidR="009737B5" w:rsidRPr="009737B5" w:rsidRDefault="009737B5" w:rsidP="009737B5">
      <w:pPr>
        <w:jc w:val="both"/>
      </w:pPr>
      <w:r w:rsidRPr="009737B5">
        <w:tab/>
        <w:t xml:space="preserve">* Povodom proslave Dana Grada, na </w:t>
      </w:r>
      <w:proofErr w:type="spellStart"/>
      <w:r w:rsidRPr="009737B5">
        <w:t>Materadi</w:t>
      </w:r>
      <w:proofErr w:type="spellEnd"/>
      <w:r w:rsidRPr="009737B5">
        <w:t xml:space="preserve"> je otvoren </w:t>
      </w:r>
      <w:r w:rsidRPr="009737B5">
        <w:rPr>
          <w:b/>
          <w:bCs/>
        </w:rPr>
        <w:t xml:space="preserve">Park prijateljstva Poreča i francuskog grada </w:t>
      </w:r>
      <w:proofErr w:type="spellStart"/>
      <w:r w:rsidRPr="009737B5">
        <w:rPr>
          <w:b/>
          <w:bCs/>
        </w:rPr>
        <w:t>Noisiela</w:t>
      </w:r>
      <w:proofErr w:type="spellEnd"/>
      <w:r w:rsidRPr="009737B5">
        <w:t>. Time se nastavlja niz uređenja parkova na ovom dijelu popularne plaže koji su vrlo dobro prihvaćenih od strane građana i turista.</w:t>
      </w:r>
    </w:p>
    <w:p w14:paraId="571429A0" w14:textId="5CEA4CA2" w:rsidR="009737B5" w:rsidRPr="009737B5" w:rsidRDefault="009737B5" w:rsidP="009737B5">
      <w:pPr>
        <w:ind w:firstLine="708"/>
        <w:jc w:val="both"/>
      </w:pPr>
      <w:r w:rsidRPr="009737B5">
        <w:t xml:space="preserve">* prvi put 3. svibnja na sportskim terenima SRC „Veli Jože“ održana je humanitarna sportska manifestacija </w:t>
      </w:r>
      <w:r w:rsidRPr="009737B5">
        <w:rPr>
          <w:b/>
          <w:bCs/>
        </w:rPr>
        <w:t>Sportski dan dobrote</w:t>
      </w:r>
      <w:r w:rsidRPr="009737B5">
        <w:t xml:space="preserve"> u organizaciji naših sugrađanki Nataše Cvijanović i </w:t>
      </w:r>
      <w:proofErr w:type="spellStart"/>
      <w:r w:rsidRPr="009737B5">
        <w:t>Hirije</w:t>
      </w:r>
      <w:proofErr w:type="spellEnd"/>
      <w:r w:rsidRPr="009737B5">
        <w:t xml:space="preserve"> </w:t>
      </w:r>
      <w:proofErr w:type="spellStart"/>
      <w:r w:rsidRPr="009737B5">
        <w:t>Maksuti</w:t>
      </w:r>
      <w:proofErr w:type="spellEnd"/>
      <w:r w:rsidRPr="009737B5">
        <w:t xml:space="preserve">, kojoj smo pružili potporu. </w:t>
      </w:r>
    </w:p>
    <w:p w14:paraId="3B8DCC99" w14:textId="77777777" w:rsidR="009737B5" w:rsidRPr="009737B5" w:rsidRDefault="009737B5" w:rsidP="009737B5">
      <w:pPr>
        <w:ind w:firstLine="708"/>
        <w:jc w:val="both"/>
      </w:pPr>
      <w:r w:rsidRPr="009737B5">
        <w:lastRenderedPageBreak/>
        <w:t xml:space="preserve">* tradicionalno, početkom svibnja održana je u dvorani </w:t>
      </w:r>
      <w:proofErr w:type="spellStart"/>
      <w:r w:rsidRPr="009737B5">
        <w:t>Žatika</w:t>
      </w:r>
      <w:proofErr w:type="spellEnd"/>
      <w:r w:rsidRPr="009737B5">
        <w:t xml:space="preserve"> izložba vina i vinarske opreme </w:t>
      </w:r>
      <w:r w:rsidRPr="009737B5">
        <w:rPr>
          <w:b/>
          <w:bCs/>
        </w:rPr>
        <w:t>31.Vinistra</w:t>
      </w:r>
      <w:r w:rsidRPr="009737B5">
        <w:t xml:space="preserve">. Izložba je potvrdila svoj renome, a posjetilo je više od 10 tisuća ljudi. </w:t>
      </w:r>
    </w:p>
    <w:p w14:paraId="49EEE286" w14:textId="77777777" w:rsidR="009737B5" w:rsidRPr="009737B5" w:rsidRDefault="009737B5" w:rsidP="009737B5">
      <w:pPr>
        <w:jc w:val="both"/>
      </w:pPr>
    </w:p>
    <w:p w14:paraId="6C74F975" w14:textId="77777777" w:rsidR="009737B5" w:rsidRPr="009737B5" w:rsidRDefault="009737B5" w:rsidP="009737B5">
      <w:pPr>
        <w:jc w:val="both"/>
        <w:rPr>
          <w:rFonts w:eastAsia="Calibri"/>
          <w:bCs/>
          <w:lang w:eastAsia="en-US"/>
        </w:rPr>
      </w:pPr>
      <w:r w:rsidRPr="009737B5">
        <w:tab/>
        <w:t xml:space="preserve">* </w:t>
      </w:r>
      <w:r w:rsidRPr="009737B5">
        <w:rPr>
          <w:rFonts w:eastAsia="Calibri"/>
          <w:bCs/>
          <w:lang w:eastAsia="en-US"/>
        </w:rPr>
        <w:t xml:space="preserve">8. svibnja u naselju </w:t>
      </w:r>
      <w:r w:rsidRPr="009737B5">
        <w:rPr>
          <w:rFonts w:eastAsia="Calibri"/>
          <w:b/>
          <w:lang w:eastAsia="en-US"/>
        </w:rPr>
        <w:t xml:space="preserve">Varvari svečano je otvoren novi dječji vrtić u sklopu ustanove Dječji vrtić „Poreč-Parenzo“, </w:t>
      </w:r>
      <w:r w:rsidRPr="009737B5">
        <w:rPr>
          <w:rFonts w:eastAsia="Calibri"/>
          <w:bCs/>
          <w:lang w:eastAsia="en-US"/>
        </w:rPr>
        <w:t xml:space="preserve">četvrti novi vrtić otvoren u Poreču u posljednjih nekoliko godina. Novi objekt može primiti četiri vrtićke i četiri jasličke skupine, što je kapacitet za oko 150 djece, a obuhvaća sve potrebne sadržaje za rad i boravak – od kuhinje, garderoba, polivalentne dvorane, prostorija za boravak, igru i odmor, do vanjskog igrališta, parkirališta i hortikulturno uređenog okoliša. Ukupna vrijednost investicije iznosi 5,4 milijuna eura, od čega je 1,45 milijuna eura bespovratnih sredstava osigurano putem Ministarstva znanosti i obrazovanja kroz Nacionalni plan oporavka i otpornosti, dok je ostatak financirao Grad Poreč-Parenzo. Projekt je vodio Upravni odjel za društvene djelatnosti Grada Poreča-Parenzo, a izvođač radova bila je tvrtka Magnum </w:t>
      </w:r>
      <w:proofErr w:type="spellStart"/>
      <w:r w:rsidRPr="009737B5">
        <w:rPr>
          <w:rFonts w:eastAsia="Calibri"/>
          <w:bCs/>
          <w:lang w:eastAsia="en-US"/>
        </w:rPr>
        <w:t>Supra</w:t>
      </w:r>
      <w:proofErr w:type="spellEnd"/>
      <w:r w:rsidRPr="009737B5">
        <w:rPr>
          <w:rFonts w:eastAsia="Calibri"/>
          <w:bCs/>
          <w:lang w:eastAsia="en-US"/>
        </w:rPr>
        <w:t xml:space="preserve"> d.o.o., dok su projektni nadzor i vođenje povjereni tvrtkama </w:t>
      </w:r>
      <w:proofErr w:type="spellStart"/>
      <w:r w:rsidRPr="009737B5">
        <w:rPr>
          <w:rFonts w:eastAsia="Calibri"/>
          <w:bCs/>
          <w:lang w:eastAsia="en-US"/>
        </w:rPr>
        <w:t>Kling</w:t>
      </w:r>
      <w:proofErr w:type="spellEnd"/>
      <w:r w:rsidRPr="009737B5">
        <w:rPr>
          <w:rFonts w:eastAsia="Calibri"/>
          <w:bCs/>
          <w:lang w:eastAsia="en-US"/>
        </w:rPr>
        <w:t xml:space="preserve"> d.o.o. i </w:t>
      </w:r>
      <w:proofErr w:type="spellStart"/>
      <w:r w:rsidRPr="009737B5">
        <w:rPr>
          <w:rFonts w:eastAsia="Calibri"/>
          <w:bCs/>
          <w:lang w:eastAsia="en-US"/>
        </w:rPr>
        <w:t>Singrad</w:t>
      </w:r>
      <w:proofErr w:type="spellEnd"/>
      <w:r w:rsidRPr="009737B5">
        <w:rPr>
          <w:rFonts w:eastAsia="Calibri"/>
          <w:bCs/>
          <w:lang w:eastAsia="en-US"/>
        </w:rPr>
        <w:t xml:space="preserve"> d.o.o., sve putem javne nabave.</w:t>
      </w:r>
    </w:p>
    <w:p w14:paraId="5E92E1FB" w14:textId="77777777" w:rsidR="009737B5" w:rsidRPr="009737B5" w:rsidRDefault="009737B5" w:rsidP="009737B5">
      <w:pPr>
        <w:jc w:val="both"/>
        <w:rPr>
          <w:rFonts w:eastAsia="Calibri"/>
          <w:bCs/>
          <w:lang w:eastAsia="en-US"/>
        </w:rPr>
      </w:pPr>
    </w:p>
    <w:p w14:paraId="43F44A5A" w14:textId="77777777" w:rsidR="009737B5" w:rsidRPr="009737B5" w:rsidRDefault="009737B5" w:rsidP="009737B5">
      <w:pPr>
        <w:jc w:val="both"/>
        <w:rPr>
          <w:bCs/>
          <w:color w:val="000000" w:themeColor="text1"/>
        </w:rPr>
      </w:pPr>
      <w:r w:rsidRPr="009737B5">
        <w:rPr>
          <w:rFonts w:eastAsia="Calibri"/>
          <w:bCs/>
          <w:lang w:eastAsia="en-US"/>
        </w:rPr>
        <w:tab/>
      </w:r>
      <w:r w:rsidRPr="009737B5">
        <w:rPr>
          <w:rFonts w:eastAsia="Calibri"/>
          <w:bCs/>
          <w:color w:val="000000" w:themeColor="text1"/>
          <w:lang w:eastAsia="en-US"/>
        </w:rPr>
        <w:t xml:space="preserve">* U Dječjem vrtiću Radost – </w:t>
      </w:r>
      <w:r w:rsidRPr="009737B5">
        <w:rPr>
          <w:rFonts w:eastAsia="Calibri"/>
          <w:b/>
          <w:color w:val="000000" w:themeColor="text1"/>
          <w:lang w:eastAsia="en-US"/>
        </w:rPr>
        <w:t>područni vrtić Žbandaj otvoreno je novouređeno dječje igralište,</w:t>
      </w:r>
      <w:r w:rsidRPr="009737B5">
        <w:rPr>
          <w:rFonts w:eastAsia="Calibri"/>
          <w:bCs/>
          <w:color w:val="000000" w:themeColor="text1"/>
          <w:lang w:eastAsia="en-US"/>
        </w:rPr>
        <w:t xml:space="preserve"> čime se dodatno unaprijedilo okruženje za sigurno i poticajno odrastanje najmlađih. </w:t>
      </w:r>
      <w:r w:rsidRPr="009737B5">
        <w:rPr>
          <w:bCs/>
          <w:color w:val="000000" w:themeColor="text1"/>
        </w:rPr>
        <w:t>Osim samog igrališta, u proteklom je razdoblju u područni vrtić Žbandaj uloženo u brojne radove s ciljem podizanja kvalitete boravka djece. Uređena su i opremljena i jasličko i vrtićko dvorište, obojani su vanjski zidovi, postavljene su dvije nadstrešnice na gospodarskom ulazu, a osvježene su sve vrtićke i jasličke sobe, hodnici i polivalentni prostor. Nabavljene su i nove garderobe za dvije jasličke skupine, a prostor za blagovanje na otvorenom opremljen je novim plastičnim stolovima i stolicama.</w:t>
      </w:r>
    </w:p>
    <w:p w14:paraId="0DD53551" w14:textId="77777777" w:rsidR="009737B5" w:rsidRPr="009737B5" w:rsidRDefault="009737B5" w:rsidP="009737B5">
      <w:pPr>
        <w:jc w:val="both"/>
        <w:rPr>
          <w:bCs/>
          <w:color w:val="000000" w:themeColor="text1"/>
        </w:rPr>
      </w:pPr>
    </w:p>
    <w:p w14:paraId="476B1701" w14:textId="77777777" w:rsidR="009737B5" w:rsidRPr="009737B5" w:rsidRDefault="009737B5" w:rsidP="009737B5">
      <w:pPr>
        <w:jc w:val="both"/>
        <w:rPr>
          <w:bCs/>
          <w:color w:val="000000" w:themeColor="text1"/>
          <w:lang w:eastAsia="en-US"/>
        </w:rPr>
      </w:pPr>
      <w:r w:rsidRPr="009737B5">
        <w:rPr>
          <w:bCs/>
          <w:color w:val="000000" w:themeColor="text1"/>
          <w:lang w:eastAsia="en-US"/>
        </w:rPr>
        <w:tab/>
        <w:t xml:space="preserve">* dobili smo sredstva za </w:t>
      </w:r>
      <w:bookmarkStart w:id="0" w:name="_Hlk183000950"/>
      <w:proofErr w:type="spellStart"/>
      <w:r w:rsidRPr="009737B5">
        <w:rPr>
          <w:rFonts w:eastAsia="Calibri"/>
          <w:b/>
          <w:bCs/>
          <w:lang w:eastAsia="en-US"/>
        </w:rPr>
        <w:t>snoezelen</w:t>
      </w:r>
      <w:proofErr w:type="spellEnd"/>
      <w:r w:rsidRPr="009737B5">
        <w:rPr>
          <w:rFonts w:eastAsia="Calibri"/>
          <w:b/>
          <w:bCs/>
          <w:lang w:eastAsia="en-US"/>
        </w:rPr>
        <w:t xml:space="preserve"> sobu – inovativni iskorak u podršci djeci s teškoćama u matičnom Dječjem vrtiću Radost</w:t>
      </w:r>
      <w:bookmarkEnd w:id="0"/>
      <w:r w:rsidRPr="009737B5">
        <w:rPr>
          <w:rFonts w:eastAsia="Calibri"/>
          <w:b/>
          <w:bCs/>
          <w:lang w:eastAsia="en-US"/>
        </w:rPr>
        <w:t xml:space="preserve">, </w:t>
      </w:r>
      <w:r w:rsidRPr="009737B5">
        <w:rPr>
          <w:rFonts w:eastAsia="Calibri"/>
          <w:lang w:eastAsia="en-US"/>
        </w:rPr>
        <w:t>čime nastavljamo</w:t>
      </w:r>
      <w:r w:rsidRPr="009737B5">
        <w:rPr>
          <w:rFonts w:eastAsia="Calibri"/>
          <w:b/>
          <w:bCs/>
          <w:lang w:eastAsia="en-US"/>
        </w:rPr>
        <w:t xml:space="preserve"> </w:t>
      </w:r>
      <w:r w:rsidRPr="009737B5">
        <w:rPr>
          <w:rFonts w:eastAsia="Calibri"/>
          <w:bCs/>
          <w:lang w:eastAsia="en-US"/>
        </w:rPr>
        <w:t>biti predvodnici inovativnih pristupa u radu s djecom s teškoćama u razvoju i djecom iz spektra autizma. Najnoviji iskorak ostvaruje se kroz opremanje Dječjeg vrtića Radost 1 novim, posebno osmišljenim sadržajima koji pružaju dodatnu podršku njihovu sveobuhvatnom razvoju.</w:t>
      </w:r>
    </w:p>
    <w:p w14:paraId="725E4C24" w14:textId="77777777" w:rsidR="009737B5" w:rsidRPr="009737B5" w:rsidRDefault="009737B5" w:rsidP="009737B5">
      <w:pPr>
        <w:jc w:val="both"/>
        <w:rPr>
          <w:rFonts w:eastAsia="Calibri"/>
          <w:bCs/>
          <w:lang w:eastAsia="en-US"/>
        </w:rPr>
      </w:pPr>
      <w:r w:rsidRPr="009737B5">
        <w:rPr>
          <w:rFonts w:eastAsia="Calibri"/>
          <w:bCs/>
          <w:lang w:eastAsia="en-US"/>
        </w:rPr>
        <w:t xml:space="preserve">Poseban naglasak stavljen je na uvođenje tzv. </w:t>
      </w:r>
      <w:proofErr w:type="spellStart"/>
      <w:r w:rsidRPr="009737B5">
        <w:rPr>
          <w:rFonts w:eastAsia="Calibri"/>
          <w:bCs/>
          <w:lang w:eastAsia="en-US"/>
        </w:rPr>
        <w:t>Snoezelen</w:t>
      </w:r>
      <w:proofErr w:type="spellEnd"/>
      <w:r w:rsidRPr="009737B5">
        <w:rPr>
          <w:rFonts w:eastAsia="Calibri"/>
          <w:bCs/>
          <w:lang w:eastAsia="en-US"/>
        </w:rPr>
        <w:t xml:space="preserve"> sobe – posebno uređenog </w:t>
      </w:r>
      <w:proofErr w:type="spellStart"/>
      <w:r w:rsidRPr="009737B5">
        <w:rPr>
          <w:rFonts w:eastAsia="Calibri"/>
          <w:bCs/>
          <w:lang w:eastAsia="en-US"/>
        </w:rPr>
        <w:t>multisenzornog</w:t>
      </w:r>
      <w:proofErr w:type="spellEnd"/>
      <w:r w:rsidRPr="009737B5">
        <w:rPr>
          <w:rFonts w:eastAsia="Calibri"/>
          <w:bCs/>
          <w:lang w:eastAsia="en-US"/>
        </w:rPr>
        <w:t xml:space="preserve"> prostora koji koristi blage svjetlosne efekte, umirujuće zvukove, različite teksture i ugodne mirise kako bi se potaknula opuštenost, pažnja i emocionalna regulacija. Grad Poreč-Parenzo je uspješnom prijavom na natječaj od Ministarstva demografije i useljeništva ostvario potpuni iznos zatraženih bespovratnih sredstava za opremanje i uređenje Dječjeg vrtića Radost 1 i to 20.647 eura – sufinanciranje iznosi 50 posto investicije.</w:t>
      </w:r>
    </w:p>
    <w:p w14:paraId="269BE58F" w14:textId="77777777" w:rsidR="009737B5" w:rsidRPr="009737B5" w:rsidRDefault="009737B5" w:rsidP="009737B5">
      <w:pPr>
        <w:jc w:val="both"/>
        <w:rPr>
          <w:rFonts w:eastAsia="Calibri"/>
          <w:bCs/>
          <w:lang w:eastAsia="en-US"/>
        </w:rPr>
      </w:pPr>
    </w:p>
    <w:p w14:paraId="45C268C1" w14:textId="77777777" w:rsidR="009737B5" w:rsidRPr="009737B5" w:rsidRDefault="009737B5" w:rsidP="009737B5">
      <w:pPr>
        <w:ind w:firstLine="708"/>
        <w:jc w:val="both"/>
      </w:pPr>
      <w:r w:rsidRPr="009737B5">
        <w:t xml:space="preserve">*Nastavili smo ulaganjima u zdravstvenu infrastrukturu s ciljem unapređenja kvalitete života i usluga za svoje građane. Iako je Dom zdravlja županijska ustanova, zahvaljujući vrlo dobroj </w:t>
      </w:r>
      <w:r w:rsidRPr="009737B5">
        <w:rPr>
          <w:b/>
          <w:bCs/>
        </w:rPr>
        <w:t>suradnji s Istarskim domovima zdravlja, Grad je dovršio uređenje prostorija u kojima se provode aktivnosti</w:t>
      </w:r>
      <w:r w:rsidRPr="009737B5">
        <w:t xml:space="preserve"> usmjerene na prevenciju kardiovaskularnih bolesti, pretilosti, te dio aktivnosti onkološkog savjetovališta. </w:t>
      </w:r>
    </w:p>
    <w:p w14:paraId="4E398ABB" w14:textId="77777777" w:rsidR="009737B5" w:rsidRPr="009737B5" w:rsidRDefault="009737B5" w:rsidP="009737B5">
      <w:pPr>
        <w:ind w:firstLine="708"/>
        <w:jc w:val="both"/>
        <w:rPr>
          <w:rFonts w:eastAsia="Calibri"/>
          <w:lang w:eastAsia="en-US"/>
        </w:rPr>
      </w:pPr>
    </w:p>
    <w:p w14:paraId="108C00E0" w14:textId="77777777" w:rsidR="009737B5" w:rsidRPr="009737B5" w:rsidRDefault="009737B5" w:rsidP="009737B5">
      <w:pPr>
        <w:jc w:val="both"/>
        <w:rPr>
          <w:rFonts w:eastAsia="Calibri"/>
          <w:bCs/>
          <w:lang w:eastAsia="en-US"/>
        </w:rPr>
      </w:pPr>
      <w:r w:rsidRPr="009737B5">
        <w:rPr>
          <w:rFonts w:eastAsia="Calibri"/>
          <w:lang w:eastAsia="en-US"/>
        </w:rPr>
        <w:tab/>
        <w:t>*</w:t>
      </w:r>
      <w:r w:rsidRPr="009737B5">
        <w:rPr>
          <w:rFonts w:eastAsia="Calibri"/>
          <w:bCs/>
          <w:lang w:eastAsia="en-US"/>
        </w:rPr>
        <w:t xml:space="preserve"> Samo tjedan dana nakon otvorenja novog vrtića i jaslica u naselju Varvari</w:t>
      </w:r>
      <w:r w:rsidRPr="009737B5">
        <w:rPr>
          <w:rFonts w:eastAsia="Calibri"/>
          <w:b/>
          <w:lang w:eastAsia="en-US"/>
        </w:rPr>
        <w:t>, u Novoj Vasi svečano je otvoren novi područni odjel Dječjeg vrtića „Poreč‑Parenzo“, peti novoizgrađeni vrtić u Poreču u posljednjih nekoliko godina.</w:t>
      </w:r>
      <w:r w:rsidRPr="009737B5">
        <w:rPr>
          <w:rFonts w:eastAsia="Calibri"/>
          <w:bCs/>
          <w:lang w:eastAsia="en-US"/>
        </w:rPr>
        <w:t xml:space="preserve"> Objekt je kapaciteta za četiri vrtićke i četiri jasličke skupine, odnosno za oko 150 djece te obuhvaća sve potrebne sadržaje za rad i boravak – od kuhinje i garderoba preko polivalentne dvorane te prostorija za igru, odmor i boravak, do parkirališta i budućeg vanjskog igrališta te hortikulturno uređenog okoliša. Ukupna vrijednost investicije iznosi 5 milijuna eura, projekt je vodio Upravni odjel za prostorno planiranje i zaštitu okoliša, a cijeli je projekt financirao Grad Poreč‑Parenzo. Projekt </w:t>
      </w:r>
      <w:r w:rsidRPr="009737B5">
        <w:rPr>
          <w:rFonts w:eastAsia="Calibri"/>
          <w:bCs/>
          <w:lang w:eastAsia="en-US"/>
        </w:rPr>
        <w:lastRenderedPageBreak/>
        <w:t xml:space="preserve">je izvela je tvrtka Adria </w:t>
      </w:r>
      <w:proofErr w:type="spellStart"/>
      <w:r w:rsidRPr="009737B5">
        <w:rPr>
          <w:rFonts w:eastAsia="Calibri"/>
          <w:bCs/>
          <w:lang w:eastAsia="en-US"/>
        </w:rPr>
        <w:t>Ing</w:t>
      </w:r>
      <w:proofErr w:type="spellEnd"/>
      <w:r w:rsidRPr="009737B5">
        <w:rPr>
          <w:rFonts w:eastAsia="Calibri"/>
          <w:bCs/>
          <w:lang w:eastAsia="en-US"/>
        </w:rPr>
        <w:t xml:space="preserve"> d.o.o., a nadzor i vođenje osigurali su tvrtke </w:t>
      </w:r>
      <w:proofErr w:type="spellStart"/>
      <w:r w:rsidRPr="009737B5">
        <w:rPr>
          <w:rFonts w:eastAsia="Calibri"/>
          <w:bCs/>
          <w:lang w:eastAsia="en-US"/>
        </w:rPr>
        <w:t>Kling</w:t>
      </w:r>
      <w:proofErr w:type="spellEnd"/>
      <w:r w:rsidRPr="009737B5">
        <w:rPr>
          <w:rFonts w:eastAsia="Calibri"/>
          <w:bCs/>
          <w:lang w:eastAsia="en-US"/>
        </w:rPr>
        <w:t xml:space="preserve"> d.o.o. i </w:t>
      </w:r>
      <w:proofErr w:type="spellStart"/>
      <w:r w:rsidRPr="009737B5">
        <w:rPr>
          <w:rFonts w:eastAsia="Calibri"/>
          <w:bCs/>
          <w:lang w:eastAsia="en-US"/>
        </w:rPr>
        <w:t>Singrad</w:t>
      </w:r>
      <w:proofErr w:type="spellEnd"/>
      <w:r w:rsidRPr="009737B5">
        <w:rPr>
          <w:rFonts w:eastAsia="Calibri"/>
          <w:bCs/>
          <w:lang w:eastAsia="en-US"/>
        </w:rPr>
        <w:t xml:space="preserve"> d.o.o., svi odabrani putem javne nabave. </w:t>
      </w:r>
    </w:p>
    <w:p w14:paraId="660A5C27" w14:textId="77777777" w:rsidR="009737B5" w:rsidRPr="009737B5" w:rsidRDefault="009737B5" w:rsidP="009737B5">
      <w:pPr>
        <w:jc w:val="both"/>
        <w:rPr>
          <w:rFonts w:eastAsia="Calibri"/>
          <w:bCs/>
          <w:lang w:eastAsia="en-US"/>
        </w:rPr>
      </w:pPr>
    </w:p>
    <w:p w14:paraId="367E28A6" w14:textId="77777777" w:rsidR="009737B5" w:rsidRPr="009737B5" w:rsidRDefault="009737B5" w:rsidP="009737B5">
      <w:pPr>
        <w:jc w:val="both"/>
        <w:rPr>
          <w:rFonts w:eastAsia="Calibri"/>
          <w:bCs/>
          <w:lang w:eastAsia="en-US"/>
        </w:rPr>
      </w:pPr>
      <w:r w:rsidRPr="009737B5">
        <w:rPr>
          <w:rFonts w:eastAsia="Calibri"/>
          <w:bCs/>
          <w:lang w:eastAsia="en-US"/>
        </w:rPr>
        <w:tab/>
        <w:t xml:space="preserve">* </w:t>
      </w:r>
      <w:r w:rsidRPr="009737B5">
        <w:rPr>
          <w:rFonts w:eastAsia="Calibri"/>
          <w:b/>
          <w:lang w:eastAsia="en-US"/>
        </w:rPr>
        <w:t>u Klubu Galija organizirali smo Mirovinsko savjetovalište</w:t>
      </w:r>
      <w:r w:rsidRPr="009737B5">
        <w:rPr>
          <w:rFonts w:eastAsia="Calibri"/>
          <w:bCs/>
          <w:lang w:eastAsia="en-US"/>
        </w:rPr>
        <w:t xml:space="preserve"> kako bi pomogli starijima i njihovim obiteljima, umirovljenicima i onima koji će to tek postati, da lakše ostvare svoja prava – posebno kada je riječ o mirovinama i pravima umirovljenika.</w:t>
      </w:r>
    </w:p>
    <w:p w14:paraId="20EA3209" w14:textId="77777777" w:rsidR="009737B5" w:rsidRPr="009737B5" w:rsidRDefault="009737B5" w:rsidP="009737B5">
      <w:pPr>
        <w:jc w:val="both"/>
        <w:rPr>
          <w:rFonts w:eastAsia="Calibri"/>
          <w:bCs/>
          <w:lang w:eastAsia="en-US"/>
        </w:rPr>
      </w:pPr>
    </w:p>
    <w:p w14:paraId="538E52EB" w14:textId="77777777" w:rsidR="009737B5" w:rsidRPr="009737B5" w:rsidRDefault="009737B5" w:rsidP="009737B5">
      <w:pPr>
        <w:jc w:val="both"/>
        <w:rPr>
          <w:rFonts w:eastAsia="Calibri"/>
          <w:b/>
          <w:lang w:eastAsia="en-US"/>
        </w:rPr>
      </w:pPr>
      <w:r w:rsidRPr="009737B5">
        <w:rPr>
          <w:rFonts w:eastAsia="Calibri"/>
          <w:bCs/>
          <w:lang w:eastAsia="en-US"/>
        </w:rPr>
        <w:tab/>
        <w:t xml:space="preserve">*u suradnji s djecom iz Društva Naša djeca Poreč i njihovim idejama i željama </w:t>
      </w:r>
      <w:r w:rsidRPr="009737B5">
        <w:rPr>
          <w:rFonts w:eastAsia="Calibri"/>
          <w:b/>
          <w:lang w:eastAsia="en-US"/>
        </w:rPr>
        <w:t>uredili smo dječje igralište u Kukcima.</w:t>
      </w:r>
    </w:p>
    <w:p w14:paraId="160FDE6F" w14:textId="77777777" w:rsidR="009737B5" w:rsidRPr="009737B5" w:rsidRDefault="009737B5" w:rsidP="009737B5">
      <w:pPr>
        <w:jc w:val="both"/>
        <w:rPr>
          <w:rFonts w:eastAsia="Calibri"/>
          <w:b/>
          <w:lang w:eastAsia="en-US"/>
        </w:rPr>
      </w:pPr>
      <w:r w:rsidRPr="009737B5">
        <w:rPr>
          <w:rFonts w:eastAsia="Calibri"/>
          <w:b/>
          <w:lang w:eastAsia="en-US"/>
        </w:rPr>
        <w:t xml:space="preserve"> </w:t>
      </w:r>
    </w:p>
    <w:p w14:paraId="79D512BA" w14:textId="77777777" w:rsidR="009737B5" w:rsidRPr="009737B5" w:rsidRDefault="009737B5" w:rsidP="009737B5">
      <w:pPr>
        <w:ind w:firstLine="708"/>
        <w:jc w:val="both"/>
      </w:pPr>
      <w:r w:rsidRPr="009737B5">
        <w:t xml:space="preserve">*Početkom svibnja, </w:t>
      </w:r>
      <w:r w:rsidRPr="009737B5">
        <w:rPr>
          <w:b/>
          <w:bCs/>
        </w:rPr>
        <w:t>već jedanaestu godinu za redom objavljen je Javni poziv poduzetnicima za poticanje razvoja poduzetništva, za koji je ove godine u proračunu izdvojeno više od 50 tisuća eura za razvoj poduzetništva</w:t>
      </w:r>
      <w:r w:rsidRPr="009737B5">
        <w:t>. Prijavom na javni poziv pojedini korisnik može ove godine ostvariti ukupno do 1.000 eura potpore. Osim „redovnog“ programa potpora u sklopu Javnog poziva poduzetnicima za poticanje razvoja poduzetništva samo u prošloj godini dodijelio više od 50 tisuća eura kroz osam različitih mjera, dok je u posljednjih pet godina potpore Grada koristilo više od 250 korisnika i dodijeljeno im je više od 150.000 eura bespovratnih sredstava. Ukupan iznos iz godine u godinu raste i mjere se prilagođavaju potrebama porečkih obrtnika i poduzetnika, u cilju nastavka razvoja gospodarstva i podizanja kvalitete života u gradu.</w:t>
      </w:r>
    </w:p>
    <w:p w14:paraId="7E3C5191" w14:textId="77777777" w:rsidR="009737B5" w:rsidRPr="009737B5" w:rsidRDefault="009737B5" w:rsidP="009737B5">
      <w:pPr>
        <w:ind w:firstLine="708"/>
        <w:jc w:val="both"/>
      </w:pPr>
    </w:p>
    <w:p w14:paraId="6B122C5F" w14:textId="77777777" w:rsidR="009737B5" w:rsidRPr="009737B5" w:rsidRDefault="009737B5" w:rsidP="009737B5">
      <w:pPr>
        <w:ind w:firstLine="708"/>
        <w:jc w:val="both"/>
        <w:rPr>
          <w:color w:val="000000" w:themeColor="text1"/>
        </w:rPr>
      </w:pPr>
      <w:r w:rsidRPr="009737B5">
        <w:t xml:space="preserve">* </w:t>
      </w:r>
      <w:r w:rsidRPr="009737B5">
        <w:rPr>
          <w:color w:val="000000" w:themeColor="text1"/>
        </w:rPr>
        <w:t xml:space="preserve">na </w:t>
      </w:r>
      <w:r w:rsidRPr="009737B5">
        <w:rPr>
          <w:b/>
          <w:bCs/>
          <w:color w:val="000000" w:themeColor="text1"/>
        </w:rPr>
        <w:t>lokalnim izborima 2025.</w:t>
      </w:r>
      <w:r w:rsidRPr="009737B5">
        <w:rPr>
          <w:color w:val="000000" w:themeColor="text1"/>
        </w:rPr>
        <w:t xml:space="preserve"> u prvom krugu održanom 18. svibnja ponovno sam izabran za gradonačelnika Grada Poreča-Parenzo </w:t>
      </w:r>
      <w:r w:rsidRPr="009737B5">
        <w:rPr>
          <w:color w:val="000000" w:themeColor="text1"/>
          <w:shd w:val="clear" w:color="auto" w:fill="FFFFFF"/>
        </w:rPr>
        <w:t>sa 76 posto glasova</w:t>
      </w:r>
      <w:r w:rsidRPr="009737B5">
        <w:rPr>
          <w:rFonts w:ascii="Arial" w:hAnsi="Arial" w:cs="Arial"/>
          <w:color w:val="000000" w:themeColor="text1"/>
          <w:shd w:val="clear" w:color="auto" w:fill="FFFFFF"/>
        </w:rPr>
        <w:t xml:space="preserve">. </w:t>
      </w:r>
      <w:r w:rsidRPr="009737B5">
        <w:rPr>
          <w:color w:val="000000" w:themeColor="text1"/>
          <w:shd w:val="clear" w:color="auto" w:fill="FFFFFF"/>
        </w:rPr>
        <w:t xml:space="preserve">Zahvalan </w:t>
      </w:r>
      <w:proofErr w:type="spellStart"/>
      <w:r w:rsidRPr="009737B5">
        <w:rPr>
          <w:color w:val="000000" w:themeColor="text1"/>
          <w:shd w:val="clear" w:color="auto" w:fill="FFFFFF"/>
        </w:rPr>
        <w:t>szugrađanima</w:t>
      </w:r>
      <w:proofErr w:type="spellEnd"/>
      <w:r w:rsidRPr="009737B5">
        <w:rPr>
          <w:color w:val="000000" w:themeColor="text1"/>
          <w:shd w:val="clear" w:color="auto" w:fill="FFFFFF"/>
        </w:rPr>
        <w:t xml:space="preserve"> na ukazanom povjerenju za treći mandat, </w:t>
      </w:r>
      <w:r w:rsidRPr="009737B5">
        <w:rPr>
          <w:color w:val="000000" w:themeColor="text1"/>
        </w:rPr>
        <w:t>nastavljam s realizacijom svog programa, zajedno s mojim zamjenicima i suradnicima.</w:t>
      </w:r>
    </w:p>
    <w:p w14:paraId="333D2CBA" w14:textId="77777777" w:rsidR="009737B5" w:rsidRPr="009737B5" w:rsidRDefault="009737B5" w:rsidP="009737B5">
      <w:pPr>
        <w:ind w:firstLine="708"/>
        <w:jc w:val="both"/>
        <w:rPr>
          <w:rFonts w:eastAsia="Calibri"/>
          <w:color w:val="000000" w:themeColor="text1"/>
          <w:lang w:eastAsia="en-US"/>
        </w:rPr>
      </w:pPr>
    </w:p>
    <w:p w14:paraId="4CE9AAEB" w14:textId="77777777" w:rsidR="009737B5" w:rsidRPr="009737B5" w:rsidRDefault="009737B5" w:rsidP="009737B5">
      <w:pPr>
        <w:jc w:val="both"/>
        <w:rPr>
          <w:rFonts w:eastAsia="Calibri"/>
          <w:bCs/>
          <w:lang w:eastAsia="en-US"/>
        </w:rPr>
      </w:pPr>
      <w:r w:rsidRPr="009737B5">
        <w:rPr>
          <w:rFonts w:eastAsia="Calibri"/>
          <w:lang w:eastAsia="en-US"/>
        </w:rPr>
        <w:tab/>
        <w:t xml:space="preserve">*02. lipnja </w:t>
      </w:r>
      <w:r w:rsidRPr="009737B5">
        <w:rPr>
          <w:rFonts w:eastAsia="Calibri"/>
          <w:b/>
          <w:lang w:eastAsia="en-US"/>
        </w:rPr>
        <w:t>Hrvatski konzulat u Münchenu organizirao je svečanost povodom proslave Dana državnosti,</w:t>
      </w:r>
      <w:r w:rsidRPr="009737B5">
        <w:rPr>
          <w:rFonts w:eastAsia="Calibri"/>
          <w:bCs/>
          <w:lang w:eastAsia="en-US"/>
        </w:rPr>
        <w:t xml:space="preserve"> na kojoj su se okupili brojni političari, kulturni i gospodarski djelatnici Bavarske, među kojima i bavarska ministrica turizma kao i predstavnici turističkog sektora. Na poziv generalnog konzula Republike Hrvatske u Münchenu Vladimira Duvnjaka, </w:t>
      </w:r>
      <w:r w:rsidRPr="009737B5">
        <w:rPr>
          <w:rFonts w:eastAsia="Calibri"/>
          <w:b/>
          <w:lang w:eastAsia="en-US"/>
        </w:rPr>
        <w:t>suorganizator svečanosti bio je šampion hrvatskog turizma Grad Poreč-Parenzo zajedno s Turističkom zajednicom Poreča</w:t>
      </w:r>
      <w:r w:rsidRPr="009737B5">
        <w:rPr>
          <w:rFonts w:eastAsia="Calibri"/>
          <w:bCs/>
          <w:lang w:eastAsia="en-US"/>
        </w:rPr>
        <w:t xml:space="preserve"> te je održana prezentacija grada Poreča, turističke ponude grada kao i mnogobrojne istarske delicije, a Poreč je predstavljen i kao pobratim njemačkog grada </w:t>
      </w:r>
      <w:proofErr w:type="spellStart"/>
      <w:r w:rsidRPr="009737B5">
        <w:rPr>
          <w:rFonts w:eastAsia="Calibri"/>
          <w:bCs/>
          <w:lang w:eastAsia="en-US"/>
        </w:rPr>
        <w:t>Poinga</w:t>
      </w:r>
      <w:proofErr w:type="spellEnd"/>
      <w:r w:rsidRPr="009737B5">
        <w:rPr>
          <w:rFonts w:eastAsia="Calibri"/>
          <w:bCs/>
          <w:lang w:eastAsia="en-US"/>
        </w:rPr>
        <w:t xml:space="preserve"> s kojim je 2013. godine potpisao Sporazum o suradnji i uspostavi prijateljskih odnosa, dok su se župe Poreč i </w:t>
      </w:r>
      <w:proofErr w:type="spellStart"/>
      <w:r w:rsidRPr="009737B5">
        <w:rPr>
          <w:rFonts w:eastAsia="Calibri"/>
          <w:bCs/>
          <w:lang w:eastAsia="en-US"/>
        </w:rPr>
        <w:t>Poing</w:t>
      </w:r>
      <w:proofErr w:type="spellEnd"/>
      <w:r w:rsidRPr="009737B5">
        <w:rPr>
          <w:rFonts w:eastAsia="Calibri"/>
          <w:bCs/>
          <w:lang w:eastAsia="en-US"/>
        </w:rPr>
        <w:t xml:space="preserve"> zbratimile godinu kasnije.</w:t>
      </w:r>
    </w:p>
    <w:p w14:paraId="3B4EE0EC" w14:textId="77777777" w:rsidR="009737B5" w:rsidRPr="009737B5" w:rsidRDefault="009737B5" w:rsidP="009737B5">
      <w:pPr>
        <w:jc w:val="both"/>
        <w:rPr>
          <w:rFonts w:eastAsia="Calibri"/>
          <w:bCs/>
          <w:lang w:eastAsia="en-US"/>
        </w:rPr>
      </w:pPr>
    </w:p>
    <w:p w14:paraId="5C17989F" w14:textId="77777777" w:rsidR="009737B5" w:rsidRPr="009737B5" w:rsidRDefault="009737B5" w:rsidP="009737B5">
      <w:pPr>
        <w:ind w:firstLine="708"/>
        <w:jc w:val="both"/>
        <w:rPr>
          <w:rFonts w:eastAsia="Calibri"/>
          <w:lang w:eastAsia="en-US"/>
        </w:rPr>
      </w:pPr>
      <w:r w:rsidRPr="009737B5">
        <w:rPr>
          <w:rFonts w:eastAsia="Calibri"/>
          <w:bCs/>
          <w:lang w:eastAsia="en-US"/>
        </w:rPr>
        <w:t>*</w:t>
      </w:r>
      <w:r w:rsidRPr="009737B5">
        <w:rPr>
          <w:rFonts w:eastAsia="Calibri"/>
          <w:b/>
          <w:lang w:eastAsia="en-US"/>
        </w:rPr>
        <w:t>i ove smo godine realizirali Ljetni kamp Grada Poreča-Parenzo</w:t>
      </w:r>
      <w:r w:rsidRPr="009737B5">
        <w:rPr>
          <w:rFonts w:eastAsia="Calibri"/>
          <w:bCs/>
          <w:lang w:eastAsia="en-US"/>
        </w:rPr>
        <w:t xml:space="preserve"> koji je ove godine organiziran u suradnji sa Sportskom zajednicom Grada Poreča. N</w:t>
      </w:r>
      <w:r w:rsidRPr="009737B5">
        <w:rPr>
          <w:rFonts w:eastAsia="Calibri"/>
          <w:lang w:eastAsia="en-US"/>
        </w:rPr>
        <w:t>amijenjen za djecu u dobi od 5. godine do završenog četvrtog razreda osnovne škole, kamp je startao s radom 30. lipnja i trajao tri smjene po dva tjedna, do 9. kolovoza. Kamp se odvijao na dvije lokacije: na Gradskom kupalištu i u Valamar Piniji. Za djecu s područja Grada Poreča-Parenzo boravak u kampu sufinancira Grad, a cijena je ostala ista kao i ranijih godina. Svake je godine za kamp vlada veliki interes, jer je riječ o aktivnosti u kojoj djeca mogu provesti kvalitetno slobodno vrijeme ljetnih praznika, a i su pomoć roditeljima kojih većina radi upravo u turizmu.</w:t>
      </w:r>
    </w:p>
    <w:p w14:paraId="1046F244" w14:textId="77777777" w:rsidR="009737B5" w:rsidRPr="009737B5" w:rsidRDefault="009737B5" w:rsidP="009737B5">
      <w:pPr>
        <w:ind w:firstLine="708"/>
        <w:jc w:val="both"/>
        <w:rPr>
          <w:rFonts w:eastAsia="Calibri"/>
          <w:lang w:eastAsia="en-US"/>
        </w:rPr>
      </w:pPr>
    </w:p>
    <w:p w14:paraId="0CC8E0C4" w14:textId="77777777" w:rsidR="009737B5" w:rsidRPr="009737B5" w:rsidRDefault="009737B5" w:rsidP="009737B5">
      <w:pPr>
        <w:ind w:firstLine="708"/>
        <w:jc w:val="both"/>
        <w:rPr>
          <w:rFonts w:eastAsia="Calibri"/>
          <w:lang w:eastAsia="en-US"/>
        </w:rPr>
      </w:pPr>
      <w:r w:rsidRPr="009737B5">
        <w:rPr>
          <w:rFonts w:eastAsia="Calibri"/>
          <w:lang w:eastAsia="en-US"/>
        </w:rPr>
        <w:t xml:space="preserve">*održan je i </w:t>
      </w:r>
      <w:r w:rsidRPr="009737B5">
        <w:rPr>
          <w:rFonts w:eastAsia="Calibri"/>
          <w:b/>
          <w:bCs/>
          <w:lang w:eastAsia="en-US"/>
        </w:rPr>
        <w:t>Ljetni kamp + za djecu Posebnog odjela Osnovne škole Poreč</w:t>
      </w:r>
      <w:r w:rsidRPr="009737B5">
        <w:rPr>
          <w:rFonts w:eastAsia="Calibri"/>
          <w:lang w:eastAsia="en-US"/>
        </w:rPr>
        <w:t xml:space="preserve"> koji smo pokrenuli prije nekoliko godina i koji je iznimno dobro prihvaćen od djece i roditelja.  </w:t>
      </w:r>
    </w:p>
    <w:p w14:paraId="11636C50" w14:textId="77777777" w:rsidR="009737B5" w:rsidRPr="009737B5" w:rsidRDefault="009737B5" w:rsidP="009737B5">
      <w:pPr>
        <w:ind w:firstLine="708"/>
        <w:jc w:val="both"/>
        <w:rPr>
          <w:rFonts w:eastAsia="Calibri"/>
          <w:lang w:eastAsia="en-US"/>
        </w:rPr>
      </w:pPr>
    </w:p>
    <w:p w14:paraId="2E3EF9E0" w14:textId="77777777" w:rsidR="009737B5" w:rsidRPr="009737B5" w:rsidRDefault="009737B5" w:rsidP="009737B5">
      <w:pPr>
        <w:ind w:firstLine="708"/>
        <w:jc w:val="both"/>
        <w:rPr>
          <w:rFonts w:eastAsia="Calibri"/>
          <w:color w:val="000000"/>
          <w:lang w:eastAsia="en-US"/>
        </w:rPr>
      </w:pPr>
      <w:r w:rsidRPr="009737B5">
        <w:rPr>
          <w:rFonts w:eastAsia="Calibri"/>
          <w:lang w:eastAsia="en-US"/>
        </w:rPr>
        <w:t xml:space="preserve">*Početkom lipnja </w:t>
      </w:r>
      <w:r w:rsidRPr="009737B5">
        <w:rPr>
          <w:rFonts w:eastAsia="Calibri"/>
          <w:b/>
          <w:bCs/>
          <w:color w:val="000000"/>
          <w:shd w:val="clear" w:color="auto" w:fill="FFFFFF"/>
          <w:lang w:eastAsia="en-US"/>
        </w:rPr>
        <w:t>uređeno je dječje igralište u Rovinjskoj ulici</w:t>
      </w:r>
      <w:r w:rsidRPr="009737B5">
        <w:rPr>
          <w:rFonts w:eastAsia="Calibri"/>
          <w:color w:val="000000"/>
          <w:shd w:val="clear" w:color="auto" w:fill="FFFFFF"/>
          <w:lang w:eastAsia="en-US"/>
        </w:rPr>
        <w:t xml:space="preserve"> u Poreču. Projekt uređenja i opremanja ovog popularnog dječjeg igrališta u naselju </w:t>
      </w:r>
      <w:proofErr w:type="spellStart"/>
      <w:r w:rsidRPr="009737B5">
        <w:rPr>
          <w:rFonts w:eastAsia="Calibri"/>
          <w:color w:val="000000"/>
          <w:shd w:val="clear" w:color="auto" w:fill="FFFFFF"/>
          <w:lang w:eastAsia="en-US"/>
        </w:rPr>
        <w:t>Čimižin</w:t>
      </w:r>
      <w:proofErr w:type="spellEnd"/>
      <w:r w:rsidRPr="009737B5">
        <w:rPr>
          <w:rFonts w:eastAsia="Calibri"/>
          <w:color w:val="000000"/>
          <w:shd w:val="clear" w:color="auto" w:fill="FFFFFF"/>
          <w:lang w:eastAsia="en-US"/>
        </w:rPr>
        <w:t xml:space="preserve"> uključio je obnovu i </w:t>
      </w:r>
      <w:r w:rsidRPr="009737B5">
        <w:rPr>
          <w:rFonts w:eastAsia="Calibri"/>
          <w:color w:val="000000"/>
          <w:shd w:val="clear" w:color="auto" w:fill="FFFFFF"/>
          <w:lang w:eastAsia="en-US"/>
        </w:rPr>
        <w:lastRenderedPageBreak/>
        <w:t xml:space="preserve">modernizaciju koja je malim korisnicima donijela nove zanimljive sadržaje. Osim postavljanja novih igrala – poput multifunkcionalnog igrala, ljuljački i struktura za penjanje – igralište je dobilo i novu </w:t>
      </w:r>
      <w:proofErr w:type="spellStart"/>
      <w:r w:rsidRPr="009737B5">
        <w:rPr>
          <w:rFonts w:eastAsia="Calibri"/>
          <w:color w:val="000000"/>
          <w:shd w:val="clear" w:color="auto" w:fill="FFFFFF"/>
          <w:lang w:eastAsia="en-US"/>
        </w:rPr>
        <w:t>antistres</w:t>
      </w:r>
      <w:proofErr w:type="spellEnd"/>
      <w:r w:rsidRPr="009737B5">
        <w:rPr>
          <w:rFonts w:eastAsia="Calibri"/>
          <w:color w:val="000000"/>
          <w:shd w:val="clear" w:color="auto" w:fill="FFFFFF"/>
          <w:lang w:eastAsia="en-US"/>
        </w:rPr>
        <w:t xml:space="preserve"> podlogu izrađenu prema sigurnosnim normama koja pokriva cijeli teren, a projekt je također uključio i uređenje okolne površine i postavljanje klupa.</w:t>
      </w:r>
      <w:r w:rsidRPr="009737B5">
        <w:rPr>
          <w:rFonts w:eastAsia="Calibri"/>
          <w:color w:val="000000"/>
          <w:lang w:eastAsia="en-US"/>
        </w:rPr>
        <w:t xml:space="preserve"> </w:t>
      </w:r>
      <w:r w:rsidRPr="009737B5">
        <w:rPr>
          <w:rFonts w:eastAsia="Calibri"/>
          <w:color w:val="000000"/>
          <w:shd w:val="clear" w:color="auto" w:fill="FFFFFF"/>
          <w:lang w:eastAsia="en-US"/>
        </w:rPr>
        <w:t>Grad Poreč-Parenzo uspješnom prijavom na javni poziv Ministarstva demografije i useljeništva osigurao je sredstva za opremanje i uređenje dječjeg igrališta u Rovinjskoj ulici.</w:t>
      </w:r>
      <w:r w:rsidRPr="009737B5">
        <w:rPr>
          <w:rFonts w:eastAsia="Calibri"/>
          <w:color w:val="000000"/>
          <w:lang w:eastAsia="en-US"/>
        </w:rPr>
        <w:t xml:space="preserve"> </w:t>
      </w:r>
      <w:r w:rsidRPr="009737B5">
        <w:rPr>
          <w:rFonts w:eastAsia="Calibri"/>
          <w:color w:val="000000"/>
          <w:shd w:val="clear" w:color="auto" w:fill="FFFFFF"/>
          <w:lang w:eastAsia="en-US"/>
        </w:rPr>
        <w:t>Grad je za ovaj projekt ostvario potpuni iznos zatraženih bespovratnih sredstava, odnosno 50 posto investicije, dok je ostatak troškova pokrio Grad Poreč-Parenzo</w:t>
      </w:r>
      <w:r w:rsidRPr="009737B5">
        <w:rPr>
          <w:rFonts w:eastAsia="Calibri"/>
          <w:color w:val="000000"/>
          <w:lang w:eastAsia="en-US"/>
        </w:rPr>
        <w:t>.</w:t>
      </w:r>
    </w:p>
    <w:p w14:paraId="4104E4C9" w14:textId="77777777" w:rsidR="009737B5" w:rsidRPr="009737B5" w:rsidRDefault="009737B5" w:rsidP="009737B5">
      <w:pPr>
        <w:ind w:firstLine="708"/>
        <w:jc w:val="both"/>
        <w:rPr>
          <w:rFonts w:eastAsia="Calibri"/>
          <w:color w:val="000000"/>
          <w:lang w:eastAsia="en-US"/>
        </w:rPr>
      </w:pPr>
    </w:p>
    <w:p w14:paraId="73C9C7C3" w14:textId="77777777" w:rsidR="009737B5" w:rsidRPr="009737B5" w:rsidRDefault="009737B5" w:rsidP="009737B5">
      <w:pPr>
        <w:ind w:firstLine="708"/>
        <w:jc w:val="both"/>
        <w:rPr>
          <w:rFonts w:eastAsia="Calibri"/>
          <w:color w:val="000000"/>
          <w:lang w:eastAsia="en-US"/>
        </w:rPr>
      </w:pPr>
      <w:r w:rsidRPr="009737B5">
        <w:rPr>
          <w:rFonts w:eastAsia="Calibri"/>
          <w:color w:val="000000"/>
          <w:lang w:eastAsia="en-US"/>
        </w:rPr>
        <w:t xml:space="preserve">* sudjelovao sam na konferenciji Hrvatske gospodarske komore i Sportskog saveza Grada Zagreba na kojoj sam predstavio </w:t>
      </w:r>
      <w:r w:rsidRPr="009737B5">
        <w:rPr>
          <w:rFonts w:eastAsia="Calibri"/>
          <w:b/>
          <w:bCs/>
          <w:color w:val="000000"/>
          <w:lang w:eastAsia="en-US"/>
        </w:rPr>
        <w:t>Poreč kao grad primjer dobre prakse u sportu</w:t>
      </w:r>
      <w:r w:rsidRPr="009737B5">
        <w:rPr>
          <w:rFonts w:eastAsia="Calibri"/>
          <w:color w:val="000000"/>
          <w:lang w:eastAsia="en-US"/>
        </w:rPr>
        <w:t>.</w:t>
      </w:r>
    </w:p>
    <w:p w14:paraId="1F016E64" w14:textId="77777777" w:rsidR="009737B5" w:rsidRPr="009737B5" w:rsidRDefault="009737B5" w:rsidP="009737B5">
      <w:pPr>
        <w:ind w:firstLine="708"/>
        <w:jc w:val="both"/>
        <w:rPr>
          <w:rFonts w:eastAsia="Calibri"/>
          <w:color w:val="000000"/>
          <w:lang w:eastAsia="en-US"/>
        </w:rPr>
      </w:pPr>
    </w:p>
    <w:p w14:paraId="14F4B132" w14:textId="77777777" w:rsidR="009737B5" w:rsidRPr="009737B5" w:rsidRDefault="009737B5" w:rsidP="009737B5">
      <w:pPr>
        <w:ind w:firstLine="708"/>
        <w:jc w:val="both"/>
        <w:rPr>
          <w:rFonts w:eastAsia="Calibri"/>
          <w:color w:val="000000"/>
          <w:lang w:eastAsia="en-US"/>
        </w:rPr>
      </w:pPr>
      <w:r w:rsidRPr="009737B5">
        <w:rPr>
          <w:rFonts w:eastAsia="Calibri"/>
          <w:color w:val="000000"/>
          <w:lang w:eastAsia="en-US"/>
        </w:rPr>
        <w:t>*</w:t>
      </w:r>
      <w:r w:rsidRPr="009737B5">
        <w:rPr>
          <w:rFonts w:eastAsia="Calibri"/>
          <w:color w:val="000000"/>
          <w:shd w:val="clear" w:color="auto" w:fill="FFFFFF"/>
          <w:lang w:eastAsia="en-US"/>
        </w:rPr>
        <w:t xml:space="preserve"> </w:t>
      </w:r>
      <w:r w:rsidRPr="009737B5">
        <w:rPr>
          <w:rFonts w:eastAsia="Calibri"/>
          <w:b/>
          <w:bCs/>
          <w:color w:val="000000"/>
          <w:shd w:val="clear" w:color="auto" w:fill="FFFFFF"/>
          <w:lang w:eastAsia="en-US"/>
        </w:rPr>
        <w:t xml:space="preserve">Završeni su radovi na obnovi župne crkve Sv. Ivana i Pavla mučenika u </w:t>
      </w:r>
      <w:proofErr w:type="spellStart"/>
      <w:r w:rsidRPr="009737B5">
        <w:rPr>
          <w:rFonts w:eastAsia="Calibri"/>
          <w:b/>
          <w:bCs/>
          <w:color w:val="000000"/>
          <w:shd w:val="clear" w:color="auto" w:fill="FFFFFF"/>
          <w:lang w:eastAsia="en-US"/>
        </w:rPr>
        <w:t>Žbandaju</w:t>
      </w:r>
      <w:proofErr w:type="spellEnd"/>
      <w:r w:rsidRPr="009737B5">
        <w:rPr>
          <w:rFonts w:eastAsia="Calibri"/>
          <w:b/>
          <w:bCs/>
          <w:color w:val="000000"/>
          <w:shd w:val="clear" w:color="auto" w:fill="FFFFFF"/>
          <w:lang w:eastAsia="en-US"/>
        </w:rPr>
        <w:t>.</w:t>
      </w:r>
      <w:r w:rsidRPr="009737B5">
        <w:rPr>
          <w:rFonts w:eastAsia="Calibri"/>
          <w:color w:val="000000"/>
          <w:shd w:val="clear" w:color="auto" w:fill="FFFFFF"/>
          <w:lang w:eastAsia="en-US"/>
        </w:rPr>
        <w:t xml:space="preserve"> Radovima je izvršena obnova fasade, krovišta i zvonika. Riječ je o zajedničkom ulaganju u radove župe, Grada i sponzora, za koje smo ugovor potpisali ovoga proljeća, a radove je vodila sama župa. Nastavlja se time ulaganje u kulturnu baštinu grada i prigradskih naselja, kao što je bio slučaj i kod projekata obnove crkava u Fuškulinu, </w:t>
      </w:r>
      <w:proofErr w:type="spellStart"/>
      <w:r w:rsidRPr="009737B5">
        <w:rPr>
          <w:rFonts w:eastAsia="Calibri"/>
          <w:color w:val="000000"/>
          <w:shd w:val="clear" w:color="auto" w:fill="FFFFFF"/>
          <w:lang w:eastAsia="en-US"/>
        </w:rPr>
        <w:t>Mugebi</w:t>
      </w:r>
      <w:proofErr w:type="spellEnd"/>
      <w:r w:rsidRPr="009737B5">
        <w:rPr>
          <w:rFonts w:eastAsia="Calibri"/>
          <w:color w:val="000000"/>
          <w:shd w:val="clear" w:color="auto" w:fill="FFFFFF"/>
          <w:lang w:eastAsia="en-US"/>
        </w:rPr>
        <w:t xml:space="preserve">, Novoj Vasi, </w:t>
      </w:r>
      <w:proofErr w:type="spellStart"/>
      <w:r w:rsidRPr="009737B5">
        <w:rPr>
          <w:rFonts w:eastAsia="Calibri"/>
          <w:color w:val="000000"/>
          <w:shd w:val="clear" w:color="auto" w:fill="FFFFFF"/>
          <w:lang w:eastAsia="en-US"/>
        </w:rPr>
        <w:t>Baderni</w:t>
      </w:r>
      <w:proofErr w:type="spellEnd"/>
      <w:r w:rsidRPr="009737B5">
        <w:rPr>
          <w:rFonts w:eastAsia="Calibri"/>
          <w:color w:val="000000"/>
          <w:shd w:val="clear" w:color="auto" w:fill="FFFFFF"/>
          <w:lang w:eastAsia="en-US"/>
        </w:rPr>
        <w:t xml:space="preserve"> te Eufrazijevoj bazilici i crkvi Gospe od anđela u Poreču.</w:t>
      </w:r>
    </w:p>
    <w:p w14:paraId="0A3E8DDB" w14:textId="77777777" w:rsidR="009737B5" w:rsidRPr="009737B5" w:rsidRDefault="009737B5" w:rsidP="009737B5">
      <w:pPr>
        <w:jc w:val="both"/>
      </w:pPr>
    </w:p>
    <w:p w14:paraId="1CD4B100" w14:textId="77777777" w:rsidR="009737B5" w:rsidRPr="009737B5" w:rsidRDefault="009737B5" w:rsidP="009737B5">
      <w:pPr>
        <w:pBdr>
          <w:top w:val="single" w:sz="2" w:space="0" w:color="EDF2F7"/>
          <w:left w:val="single" w:sz="2" w:space="0" w:color="EDF2F7"/>
          <w:bottom w:val="single" w:sz="2" w:space="0" w:color="EDF2F7"/>
          <w:right w:val="single" w:sz="2" w:space="0" w:color="EDF2F7"/>
        </w:pBdr>
        <w:spacing w:before="100" w:beforeAutospacing="1" w:after="100" w:afterAutospacing="1"/>
        <w:ind w:firstLine="708"/>
        <w:jc w:val="both"/>
        <w:rPr>
          <w:color w:val="000000" w:themeColor="text1"/>
          <w:lang w:eastAsia="en-US"/>
        </w:rPr>
      </w:pPr>
      <w:r w:rsidRPr="009737B5">
        <w:rPr>
          <w:color w:val="000000"/>
        </w:rPr>
        <w:t>*</w:t>
      </w:r>
      <w:r w:rsidRPr="009737B5">
        <w:rPr>
          <w:color w:val="4C4C4C"/>
          <w:lang w:eastAsia="en-US"/>
        </w:rPr>
        <w:t xml:space="preserve"> </w:t>
      </w:r>
      <w:r w:rsidRPr="009737B5">
        <w:rPr>
          <w:color w:val="000000" w:themeColor="text1"/>
          <w:lang w:eastAsia="en-US"/>
        </w:rPr>
        <w:t xml:space="preserve">sredinom lipnja </w:t>
      </w:r>
      <w:r w:rsidRPr="009737B5">
        <w:rPr>
          <w:b/>
          <w:bCs/>
          <w:color w:val="000000" w:themeColor="text1"/>
          <w:lang w:eastAsia="en-US"/>
        </w:rPr>
        <w:t>otvoreni su uredi Hrvatskog zavoda za zdravstveno osiguranje (HZZO) na novoj lokaciji u Poreču</w:t>
      </w:r>
      <w:r w:rsidRPr="009737B5">
        <w:rPr>
          <w:color w:val="000000" w:themeColor="text1"/>
          <w:lang w:eastAsia="en-US"/>
        </w:rPr>
        <w:t>. Posebno zahvaljujem ravnatelju Lucijanu Vukeliću i Hrvatskom zavodu za zdravstveno osiguranje na otvorenosti i želji da zajedno riješimo ovo itekako važno pitanje za stanovnike Poreča i Poreštine. Drago mi je da smo našli rješenje koje građanima olakšava pristup jednoj od najvažnijih javnih službi. Naime, uredi HZZO-a godinama su bili smješteni na trećem katu zgrade u Ulici Nikole Tesle, bez dizala, što je posebno otežavalo pristup starijim sugrađanima, osobama s invaliditetom te slabije pokretnim osobama. Tema preseljenja u adekvatniji prostor bila je često postavljano pitanje građana, ali i vijećnika Gradskog vijeća. Novi uredi HZZO-a nalaze se u prizemlju zgrade na adresi Obala maršala Tita 2, u prostoru nekadašnjeg Riviera Inženjeringa, koji je HZZO otkupio kako bi usluge osiguranicima bile što dostupnije i kvalitetnije.</w:t>
      </w:r>
    </w:p>
    <w:p w14:paraId="26970772" w14:textId="77777777" w:rsidR="009737B5" w:rsidRPr="009737B5" w:rsidRDefault="009737B5" w:rsidP="009737B5">
      <w:pPr>
        <w:pBdr>
          <w:top w:val="single" w:sz="2" w:space="0" w:color="EDF2F7"/>
          <w:left w:val="single" w:sz="2" w:space="0" w:color="EDF2F7"/>
          <w:bottom w:val="single" w:sz="2" w:space="0" w:color="EDF2F7"/>
          <w:right w:val="single" w:sz="2" w:space="0" w:color="EDF2F7"/>
        </w:pBdr>
        <w:spacing w:before="100" w:beforeAutospacing="1" w:after="100" w:afterAutospacing="1"/>
        <w:ind w:firstLine="708"/>
        <w:jc w:val="both"/>
        <w:rPr>
          <w:rFonts w:eastAsia="Calibri"/>
          <w:bCs/>
          <w:color w:val="000000"/>
          <w:lang w:eastAsia="en-US"/>
        </w:rPr>
      </w:pPr>
      <w:r w:rsidRPr="009737B5">
        <w:rPr>
          <w:color w:val="000000" w:themeColor="text1"/>
          <w:lang w:eastAsia="en-US"/>
        </w:rPr>
        <w:t xml:space="preserve">* </w:t>
      </w:r>
      <w:r w:rsidRPr="009737B5">
        <w:rPr>
          <w:rFonts w:eastAsia="Calibri"/>
          <w:bCs/>
          <w:color w:val="000000"/>
          <w:lang w:eastAsia="en-US"/>
        </w:rPr>
        <w:t xml:space="preserve">također redovito smo pratili </w:t>
      </w:r>
      <w:r w:rsidRPr="009737B5">
        <w:rPr>
          <w:rFonts w:eastAsia="Calibri"/>
          <w:b/>
          <w:color w:val="000000"/>
          <w:lang w:eastAsia="en-US"/>
        </w:rPr>
        <w:t>radove na obnovi zgrade Policijske postaje Poreč</w:t>
      </w:r>
      <w:r w:rsidRPr="009737B5">
        <w:rPr>
          <w:rFonts w:eastAsia="Calibri"/>
          <w:bCs/>
          <w:color w:val="000000"/>
          <w:lang w:eastAsia="en-US"/>
        </w:rPr>
        <w:t>. Radovima je zamijenjena sva vanjska stolarija, postavljena energetska ovojnica s kvalitetnom toplinskom izolacijom te obnovljena fasada, krovište, a slijedi poboljšanje sustava grijanja te unutarnje uređenje prostora. Ukupna vrijednost investicije iznosi 1,2 milijuna eura s PDV-om, a projekt se najvećim dijelom financira iz državnog proračuna, s obzirom na to da je riječ o zgradi u vlasništvu Republike Hrvatske. Radovi se izvode fazno kako bi se osiguralo neometano funkcioniranje policijske postaje i pružanje svih usluga građanima.</w:t>
      </w:r>
    </w:p>
    <w:p w14:paraId="0B056DF8" w14:textId="77777777" w:rsidR="009737B5" w:rsidRPr="009737B5" w:rsidRDefault="009737B5" w:rsidP="009737B5">
      <w:pPr>
        <w:pBdr>
          <w:top w:val="single" w:sz="2" w:space="0" w:color="EDF2F7"/>
          <w:left w:val="single" w:sz="2" w:space="0" w:color="EDF2F7"/>
          <w:bottom w:val="single" w:sz="2" w:space="0" w:color="EDF2F7"/>
          <w:right w:val="single" w:sz="2" w:space="0" w:color="EDF2F7"/>
        </w:pBdr>
        <w:spacing w:before="100" w:beforeAutospacing="1" w:after="100" w:afterAutospacing="1"/>
        <w:ind w:firstLine="708"/>
        <w:jc w:val="both"/>
        <w:rPr>
          <w:color w:val="000000" w:themeColor="text1"/>
          <w:lang w:eastAsia="en-US"/>
        </w:rPr>
      </w:pPr>
      <w:r w:rsidRPr="009737B5">
        <w:rPr>
          <w:color w:val="000000"/>
        </w:rPr>
        <w:t xml:space="preserve">* početkom lipnja održana je svečanost podizanja </w:t>
      </w:r>
      <w:r w:rsidRPr="009737B5">
        <w:rPr>
          <w:b/>
          <w:bCs/>
          <w:color w:val="000000"/>
        </w:rPr>
        <w:t>Plave zastave</w:t>
      </w:r>
      <w:r w:rsidRPr="009737B5">
        <w:rPr>
          <w:color w:val="000000"/>
        </w:rPr>
        <w:t>. Na samom području Grada Poreča-Parenzo, vijori se 18 Plavih zastava na plažama i jednoj marini, od čega tri na gradskim plažama Špadići-</w:t>
      </w:r>
      <w:proofErr w:type="spellStart"/>
      <w:r w:rsidRPr="009737B5">
        <w:rPr>
          <w:color w:val="000000"/>
        </w:rPr>
        <w:t>Materada</w:t>
      </w:r>
      <w:proofErr w:type="spellEnd"/>
      <w:r w:rsidRPr="009737B5">
        <w:rPr>
          <w:color w:val="000000"/>
        </w:rPr>
        <w:t>, Donji Špadići, te Gradskom kupalištu, dok su ostale na plažama koncesionara Plave Lagune d.d. i Valamar Riviere d.d.</w:t>
      </w:r>
    </w:p>
    <w:p w14:paraId="6A58767E" w14:textId="77777777" w:rsidR="009737B5" w:rsidRPr="009737B5" w:rsidRDefault="009737B5" w:rsidP="009737B5">
      <w:pPr>
        <w:ind w:firstLine="708"/>
        <w:jc w:val="both"/>
      </w:pPr>
      <w:r w:rsidRPr="009737B5">
        <w:t>*Poreč je ostvario milijunto noćenje tri dana ranije nego prethodnu godinu, 27. lipnja, a tijekom sezone u suradnji s našom Turističkom zajednicom nastavili smo raditi na podizanju kvalitete destinacije, kao i novim programima i sadržajima za domaće i turiste, te posebno valorizirali novouređeni prostor marine za koncerte.</w:t>
      </w:r>
    </w:p>
    <w:p w14:paraId="077B059F" w14:textId="77777777" w:rsidR="009737B5" w:rsidRPr="009737B5" w:rsidRDefault="009737B5" w:rsidP="009737B5">
      <w:pPr>
        <w:jc w:val="both"/>
      </w:pPr>
    </w:p>
    <w:p w14:paraId="15934C40" w14:textId="77777777" w:rsidR="009737B5" w:rsidRPr="009737B5" w:rsidRDefault="009737B5" w:rsidP="009737B5">
      <w:pPr>
        <w:ind w:firstLine="708"/>
        <w:jc w:val="both"/>
      </w:pPr>
      <w:r w:rsidRPr="009737B5">
        <w:lastRenderedPageBreak/>
        <w:t xml:space="preserve">U izvještajnom razdoblju </w:t>
      </w:r>
      <w:r w:rsidRPr="009737B5">
        <w:rPr>
          <w:b/>
          <w:bCs/>
        </w:rPr>
        <w:t>održana su i primanja</w:t>
      </w:r>
      <w:r w:rsidRPr="009737B5">
        <w:t xml:space="preserve"> za generalnu </w:t>
      </w:r>
      <w:proofErr w:type="spellStart"/>
      <w:r w:rsidRPr="009737B5">
        <w:t>konzulicu</w:t>
      </w:r>
      <w:proofErr w:type="spellEnd"/>
      <w:r w:rsidRPr="009737B5">
        <w:t xml:space="preserve"> Republike Italije u Rijeci Ivu </w:t>
      </w:r>
      <w:proofErr w:type="spellStart"/>
      <w:r w:rsidRPr="009737B5">
        <w:t>Palmieri</w:t>
      </w:r>
      <w:proofErr w:type="spellEnd"/>
      <w:r w:rsidRPr="009737B5">
        <w:t xml:space="preserve">, predstavnike hitnih službi 112 povodom Europskog dana 112, vatrogasce povodom Dana sv. Florijana, kuglačice KK Istra Poreč Natašu </w:t>
      </w:r>
      <w:proofErr w:type="spellStart"/>
      <w:r w:rsidRPr="009737B5">
        <w:t>Ravnić</w:t>
      </w:r>
      <w:proofErr w:type="spellEnd"/>
      <w:r w:rsidRPr="009737B5">
        <w:t xml:space="preserve"> i Niku </w:t>
      </w:r>
      <w:proofErr w:type="spellStart"/>
      <w:r w:rsidRPr="009737B5">
        <w:t>Štetić</w:t>
      </w:r>
      <w:proofErr w:type="spellEnd"/>
      <w:r w:rsidRPr="009737B5">
        <w:t xml:space="preserve"> povodom uspjeha na svjetskom i europskom prvenstvu, „zlatnu“ </w:t>
      </w:r>
      <w:proofErr w:type="spellStart"/>
      <w:r w:rsidRPr="009737B5">
        <w:t>ritmičarku</w:t>
      </w:r>
      <w:proofErr w:type="spellEnd"/>
      <w:r w:rsidRPr="009737B5">
        <w:t xml:space="preserve"> Ianu Benčić, prvakinju u jahanju Evu </w:t>
      </w:r>
      <w:proofErr w:type="spellStart"/>
      <w:r w:rsidRPr="009737B5">
        <w:t>Jurkotić</w:t>
      </w:r>
      <w:proofErr w:type="spellEnd"/>
      <w:r w:rsidRPr="009737B5">
        <w:t xml:space="preserve">, momčad i predstavnike Rukometnog kluba Poreč nakon uspješne sezone, srednjoškolca Petra Brajkovića povodom sudjelovanja na Mendeljejevljevoj kemijskoj olimpijadi u Brazilu te nagrađene učenike, učenike s prosjekom 5,00 i dobitnike Oskara znanja na kraju školske godine. U lipnju su održana su i primanja za uspješne učenike i učenice osnovnih škola Poreč, Finida, talijanske osnovne škole Bernardo Parentin i Umjetničke škole Poreč nagrađene na državnim i međunarodnim natjecanjima, kao i one koji su osvojili Oskar znanja i završili osnovnoškolsko obrazovanje s prosjekom 5.00. </w:t>
      </w:r>
    </w:p>
    <w:p w14:paraId="4EE10286" w14:textId="77777777" w:rsidR="009737B5" w:rsidRPr="009737B5" w:rsidRDefault="009737B5" w:rsidP="009737B5">
      <w:pPr>
        <w:ind w:firstLine="708"/>
        <w:jc w:val="both"/>
      </w:pPr>
      <w:r w:rsidRPr="009737B5">
        <w:t xml:space="preserve">U izvještajnom razdoblju </w:t>
      </w:r>
      <w:r w:rsidRPr="009737B5">
        <w:rPr>
          <w:b/>
          <w:bCs/>
        </w:rPr>
        <w:t>obilježeni su i svi važni datumi i obljetnice</w:t>
      </w:r>
      <w:r w:rsidRPr="009737B5">
        <w:t xml:space="preserve">, 80. godišnjice pogibije Joakima Rakovca kraj spomenika na trgu, na </w:t>
      </w:r>
      <w:proofErr w:type="spellStart"/>
      <w:r w:rsidRPr="009737B5">
        <w:t>Križnjaku</w:t>
      </w:r>
      <w:proofErr w:type="spellEnd"/>
      <w:r w:rsidRPr="009737B5">
        <w:t xml:space="preserve"> i u Memorijalnoj kući u </w:t>
      </w:r>
      <w:proofErr w:type="spellStart"/>
      <w:r w:rsidRPr="009737B5">
        <w:t>Rakovcima</w:t>
      </w:r>
      <w:proofErr w:type="spellEnd"/>
      <w:r w:rsidRPr="009737B5">
        <w:t xml:space="preserve">, sjećanja na žrtve holokausta, pogibije Anton Grabara, Bruna </w:t>
      </w:r>
      <w:proofErr w:type="spellStart"/>
      <w:r w:rsidRPr="009737B5">
        <w:t>Valentija</w:t>
      </w:r>
      <w:proofErr w:type="spellEnd"/>
      <w:r w:rsidRPr="009737B5">
        <w:t xml:space="preserve">, Ane </w:t>
      </w:r>
      <w:proofErr w:type="spellStart"/>
      <w:r w:rsidRPr="009737B5">
        <w:t>Guštin</w:t>
      </w:r>
      <w:proofErr w:type="spellEnd"/>
      <w:r w:rsidRPr="009737B5">
        <w:t xml:space="preserve">, obilježavanja povodom Dana oslobođenja Poreča 30. travnja, Dana Europe i pobjede nad fašizmom, Dana državnosti i Dana antifašističke borbe. Obilježen je i Dan osoba s Down sindromom, Svjetski dan svjesnosti o autizmu, Dan planeta Zemlje, Svjetski dan pčela i Dan žena prigodnim primanjima. </w:t>
      </w:r>
    </w:p>
    <w:p w14:paraId="292AAF44" w14:textId="77777777" w:rsidR="009737B5" w:rsidRPr="009737B5" w:rsidRDefault="009737B5" w:rsidP="009737B5">
      <w:pPr>
        <w:ind w:firstLine="708"/>
        <w:jc w:val="both"/>
      </w:pPr>
      <w:r w:rsidRPr="009737B5">
        <w:t xml:space="preserve">Poreč je domaćin gotovo svakodnevnih događanja i manifestacija tijekom cijele godine, a uz već spomenute među najvećima su još i međunarodni sajam </w:t>
      </w:r>
      <w:proofErr w:type="spellStart"/>
      <w:r w:rsidRPr="009737B5">
        <w:t>Promohotel</w:t>
      </w:r>
      <w:proofErr w:type="spellEnd"/>
      <w:r w:rsidRPr="009737B5">
        <w:t xml:space="preserve">, svjetsko plesno natjecanje </w:t>
      </w:r>
      <w:proofErr w:type="spellStart"/>
      <w:r w:rsidRPr="009737B5">
        <w:t>Dancestar</w:t>
      </w:r>
      <w:proofErr w:type="spellEnd"/>
      <w:r w:rsidRPr="009737B5">
        <w:t>, Telemach dan sporta za djecu i mlade te program Porečko ljeto.</w:t>
      </w:r>
    </w:p>
    <w:p w14:paraId="65927C59" w14:textId="77777777" w:rsidR="009737B5" w:rsidRPr="009737B5" w:rsidRDefault="009737B5" w:rsidP="009737B5">
      <w:pPr>
        <w:ind w:firstLine="708"/>
        <w:jc w:val="both"/>
      </w:pPr>
      <w:r w:rsidRPr="009737B5">
        <w:rPr>
          <w:b/>
          <w:bCs/>
        </w:rPr>
        <w:t>Izvršeni su i manji komunalni radovi</w:t>
      </w:r>
      <w:r w:rsidRPr="009737B5">
        <w:t xml:space="preserve">: manja asfaltiranja u naseljima Kukci, </w:t>
      </w:r>
      <w:proofErr w:type="spellStart"/>
      <w:r w:rsidRPr="009737B5">
        <w:t>Kosinožići</w:t>
      </w:r>
      <w:proofErr w:type="spellEnd"/>
      <w:r w:rsidRPr="009737B5">
        <w:t xml:space="preserve">, Stancija Diklić, u </w:t>
      </w:r>
      <w:proofErr w:type="spellStart"/>
      <w:r w:rsidRPr="009737B5">
        <w:t>Špadićima</w:t>
      </w:r>
      <w:proofErr w:type="spellEnd"/>
      <w:r w:rsidRPr="009737B5">
        <w:t xml:space="preserve"> i Velom Maju, Fuškulinu, </w:t>
      </w:r>
      <w:proofErr w:type="spellStart"/>
      <w:r w:rsidRPr="009737B5">
        <w:t>Dračevcu</w:t>
      </w:r>
      <w:proofErr w:type="spellEnd"/>
      <w:r w:rsidRPr="009737B5">
        <w:t xml:space="preserve"> i Ulici Tina Ujevića, kao i asfaltirano parkiralište s 21 parkirnim mjestom u Varvarima. Izvršena su nasipavanja puteva po naseljima po potrebi, uređene plaže i igrališta uoči sezone, uređene piknik zone u </w:t>
      </w:r>
      <w:proofErr w:type="spellStart"/>
      <w:r w:rsidRPr="009737B5">
        <w:t>Buićima</w:t>
      </w:r>
      <w:proofErr w:type="spellEnd"/>
      <w:r w:rsidRPr="009737B5">
        <w:t xml:space="preserve">, </w:t>
      </w:r>
      <w:proofErr w:type="spellStart"/>
      <w:r w:rsidRPr="009737B5">
        <w:t>Bonacima</w:t>
      </w:r>
      <w:proofErr w:type="spellEnd"/>
      <w:r w:rsidRPr="009737B5">
        <w:t xml:space="preserve">, </w:t>
      </w:r>
      <w:proofErr w:type="spellStart"/>
      <w:r w:rsidRPr="009737B5">
        <w:t>Dračevcu</w:t>
      </w:r>
      <w:proofErr w:type="spellEnd"/>
      <w:r w:rsidRPr="009737B5">
        <w:t xml:space="preserve">, naselju Bolnica, kao i postavljenja nova punionica za bicikle uz trasu </w:t>
      </w:r>
      <w:proofErr w:type="spellStart"/>
      <w:r w:rsidRPr="009737B5">
        <w:t>Parenzane</w:t>
      </w:r>
      <w:proofErr w:type="spellEnd"/>
      <w:r w:rsidRPr="009737B5">
        <w:t xml:space="preserve">. Nastavilo se sa postavljanjem optičke mreže koju vodi Hrvatski telekom, u naseljima Nova Vas, Stancija Diklić, </w:t>
      </w:r>
      <w:proofErr w:type="spellStart"/>
      <w:r w:rsidRPr="009737B5">
        <w:t>Čimižin</w:t>
      </w:r>
      <w:proofErr w:type="spellEnd"/>
      <w:r w:rsidRPr="009737B5">
        <w:t xml:space="preserve"> i Bolnica. Novu nadstrešnicu i kvalitetniji prostor za druženja dobili su boćalište u </w:t>
      </w:r>
      <w:proofErr w:type="spellStart"/>
      <w:r w:rsidRPr="009737B5">
        <w:t>Velenikima</w:t>
      </w:r>
      <w:proofErr w:type="spellEnd"/>
      <w:r w:rsidRPr="009737B5">
        <w:t xml:space="preserve">, kao i društveni dom u </w:t>
      </w:r>
      <w:proofErr w:type="spellStart"/>
      <w:r w:rsidRPr="009737B5">
        <w:t>Špadićima</w:t>
      </w:r>
      <w:proofErr w:type="spellEnd"/>
      <w:r w:rsidRPr="009737B5">
        <w:t xml:space="preserve"> koji je proširen novom prostorijom. </w:t>
      </w:r>
    </w:p>
    <w:p w14:paraId="3FB94876" w14:textId="77777777" w:rsidR="009737B5" w:rsidRPr="009737B5" w:rsidRDefault="009737B5" w:rsidP="009737B5">
      <w:pPr>
        <w:jc w:val="both"/>
        <w:rPr>
          <w:highlight w:val="yellow"/>
        </w:rPr>
      </w:pPr>
      <w:r w:rsidRPr="009737B5">
        <w:t xml:space="preserve"> </w:t>
      </w:r>
    </w:p>
    <w:p w14:paraId="421DA072" w14:textId="77777777" w:rsidR="009737B5" w:rsidRPr="009737B5" w:rsidRDefault="009737B5" w:rsidP="009737B5">
      <w:pPr>
        <w:ind w:firstLine="708"/>
        <w:jc w:val="both"/>
      </w:pPr>
      <w:r w:rsidRPr="009737B5">
        <w:t>Mogu zaključiti da smo u izvještajnom razdoblju nastavili provoditi dugoročne strategije održivog razvoja, politike racionalnog i odgovornog poslovanja, pratiti zacrtane planove, projekte i investicije razvojnog karaktera te društveno-socijalni program, a sve sa osnovnim ciljem održavanja dostignutih visokih standarda života i rada u našem gradu.</w:t>
      </w:r>
    </w:p>
    <w:p w14:paraId="05A11D7E" w14:textId="77777777" w:rsidR="009737B5" w:rsidRPr="009737B5" w:rsidRDefault="009737B5" w:rsidP="009737B5">
      <w:pPr>
        <w:jc w:val="both"/>
      </w:pPr>
    </w:p>
    <w:p w14:paraId="4B8D8C92" w14:textId="601D8499" w:rsidR="009A2A5E" w:rsidRDefault="009A2A5E" w:rsidP="009A2A5E">
      <w:pPr>
        <w:jc w:val="both"/>
        <w:rPr>
          <w:b/>
          <w:bCs/>
          <w:color w:val="FF0000"/>
        </w:rPr>
      </w:pPr>
    </w:p>
    <w:p w14:paraId="7B5C4FA1" w14:textId="1F67CFDF" w:rsidR="009A2A5E" w:rsidRDefault="009A2A5E" w:rsidP="009A2A5E">
      <w:pPr>
        <w:jc w:val="both"/>
        <w:rPr>
          <w:b/>
          <w:bCs/>
          <w:color w:val="FF0000"/>
        </w:rPr>
      </w:pPr>
    </w:p>
    <w:p w14:paraId="6C9E6591" w14:textId="13AB576D" w:rsidR="009A2A5E" w:rsidRDefault="009A2A5E" w:rsidP="009A2A5E">
      <w:pPr>
        <w:jc w:val="both"/>
        <w:rPr>
          <w:b/>
          <w:bCs/>
          <w:color w:val="FF0000"/>
        </w:rPr>
      </w:pPr>
    </w:p>
    <w:p w14:paraId="289F5759" w14:textId="03E6CB66" w:rsidR="009A2A5E" w:rsidRDefault="009A2A5E" w:rsidP="009A2A5E">
      <w:pPr>
        <w:jc w:val="both"/>
        <w:rPr>
          <w:b/>
          <w:bCs/>
          <w:color w:val="FF0000"/>
        </w:rPr>
      </w:pPr>
    </w:p>
    <w:p w14:paraId="4815C845" w14:textId="77777777" w:rsidR="009A2A5E" w:rsidRPr="009A2A5E" w:rsidRDefault="009A2A5E" w:rsidP="009A2A5E">
      <w:pPr>
        <w:jc w:val="both"/>
        <w:rPr>
          <w:b/>
          <w:bCs/>
          <w:color w:val="FF0000"/>
        </w:rPr>
      </w:pPr>
    </w:p>
    <w:p w14:paraId="6FE3C41B" w14:textId="238AB892" w:rsidR="006B6D57" w:rsidRDefault="006B6D57" w:rsidP="006A35B1">
      <w:pPr>
        <w:jc w:val="both"/>
        <w:rPr>
          <w:b/>
          <w:bCs/>
          <w:color w:val="FF0000"/>
        </w:rPr>
      </w:pPr>
    </w:p>
    <w:p w14:paraId="1BD78B17" w14:textId="36FFA0DC" w:rsidR="009737B5" w:rsidRDefault="009737B5" w:rsidP="006A35B1">
      <w:pPr>
        <w:jc w:val="both"/>
        <w:rPr>
          <w:b/>
          <w:bCs/>
          <w:color w:val="FF0000"/>
        </w:rPr>
      </w:pPr>
    </w:p>
    <w:p w14:paraId="07CAF7E9" w14:textId="10954CE9" w:rsidR="009737B5" w:rsidRDefault="009737B5" w:rsidP="006A35B1">
      <w:pPr>
        <w:jc w:val="both"/>
        <w:rPr>
          <w:b/>
          <w:bCs/>
          <w:color w:val="FF0000"/>
        </w:rPr>
      </w:pPr>
    </w:p>
    <w:p w14:paraId="4AB44103" w14:textId="002EFD0A" w:rsidR="009737B5" w:rsidRDefault="009737B5" w:rsidP="006A35B1">
      <w:pPr>
        <w:jc w:val="both"/>
        <w:rPr>
          <w:b/>
          <w:bCs/>
          <w:color w:val="FF0000"/>
        </w:rPr>
      </w:pPr>
    </w:p>
    <w:p w14:paraId="25AE2028" w14:textId="241468DD" w:rsidR="009737B5" w:rsidRDefault="009737B5" w:rsidP="006A35B1">
      <w:pPr>
        <w:jc w:val="both"/>
        <w:rPr>
          <w:b/>
          <w:bCs/>
          <w:color w:val="FF0000"/>
        </w:rPr>
      </w:pPr>
    </w:p>
    <w:p w14:paraId="3E07AF57" w14:textId="47DE7A44" w:rsidR="009737B5" w:rsidRDefault="009737B5" w:rsidP="006A35B1">
      <w:pPr>
        <w:jc w:val="both"/>
        <w:rPr>
          <w:b/>
          <w:bCs/>
          <w:color w:val="FF0000"/>
        </w:rPr>
      </w:pPr>
    </w:p>
    <w:p w14:paraId="3D055E7E" w14:textId="1206CECF" w:rsidR="009737B5" w:rsidRDefault="009737B5" w:rsidP="006A35B1">
      <w:pPr>
        <w:jc w:val="both"/>
        <w:rPr>
          <w:b/>
          <w:bCs/>
          <w:color w:val="FF0000"/>
        </w:rPr>
      </w:pPr>
    </w:p>
    <w:p w14:paraId="2A38962B" w14:textId="57E5C796" w:rsidR="009737B5" w:rsidRDefault="009737B5" w:rsidP="006A35B1">
      <w:pPr>
        <w:jc w:val="both"/>
        <w:rPr>
          <w:b/>
          <w:bCs/>
          <w:color w:val="FF0000"/>
        </w:rPr>
      </w:pPr>
    </w:p>
    <w:p w14:paraId="2526A8C6" w14:textId="57258141" w:rsidR="009737B5" w:rsidRDefault="009737B5" w:rsidP="006A35B1">
      <w:pPr>
        <w:jc w:val="both"/>
        <w:rPr>
          <w:b/>
          <w:bCs/>
          <w:color w:val="FF0000"/>
        </w:rPr>
      </w:pPr>
    </w:p>
    <w:p w14:paraId="54DC85D6" w14:textId="2B0739CF" w:rsidR="009737B5" w:rsidRDefault="009737B5" w:rsidP="006A35B1">
      <w:pPr>
        <w:jc w:val="both"/>
        <w:rPr>
          <w:b/>
          <w:bCs/>
          <w:color w:val="FF0000"/>
        </w:rPr>
      </w:pPr>
    </w:p>
    <w:p w14:paraId="4F419696" w14:textId="223AD0E9" w:rsidR="009737B5" w:rsidRDefault="009737B5" w:rsidP="006A35B1">
      <w:pPr>
        <w:jc w:val="both"/>
        <w:rPr>
          <w:b/>
          <w:bCs/>
          <w:color w:val="FF0000"/>
        </w:rPr>
      </w:pPr>
    </w:p>
    <w:p w14:paraId="456D3B02" w14:textId="0A7D96B1" w:rsidR="009737B5" w:rsidRDefault="009737B5" w:rsidP="006A35B1">
      <w:pPr>
        <w:jc w:val="both"/>
        <w:rPr>
          <w:b/>
          <w:bCs/>
          <w:color w:val="FF0000"/>
        </w:rPr>
      </w:pPr>
    </w:p>
    <w:p w14:paraId="0F0ACB69" w14:textId="2C2A3D15" w:rsidR="009737B5" w:rsidRDefault="009737B5" w:rsidP="006A35B1">
      <w:pPr>
        <w:jc w:val="both"/>
        <w:rPr>
          <w:b/>
          <w:bCs/>
          <w:color w:val="FF0000"/>
        </w:rPr>
      </w:pPr>
    </w:p>
    <w:p w14:paraId="6B762279" w14:textId="2E155F9D" w:rsidR="009737B5" w:rsidRDefault="009737B5" w:rsidP="006A35B1">
      <w:pPr>
        <w:jc w:val="both"/>
        <w:rPr>
          <w:b/>
          <w:bCs/>
          <w:color w:val="FF0000"/>
        </w:rPr>
      </w:pPr>
    </w:p>
    <w:p w14:paraId="0501D3FE" w14:textId="322E7577" w:rsidR="009737B5" w:rsidRDefault="009737B5" w:rsidP="006A35B1">
      <w:pPr>
        <w:jc w:val="both"/>
        <w:rPr>
          <w:b/>
          <w:bCs/>
          <w:color w:val="FF0000"/>
        </w:rPr>
      </w:pPr>
    </w:p>
    <w:p w14:paraId="3B5D26EE" w14:textId="7FAB43FC" w:rsidR="009737B5" w:rsidRDefault="009737B5" w:rsidP="006A35B1">
      <w:pPr>
        <w:jc w:val="both"/>
        <w:rPr>
          <w:b/>
          <w:bCs/>
          <w:color w:val="FF0000"/>
        </w:rPr>
      </w:pPr>
    </w:p>
    <w:p w14:paraId="685C1E58" w14:textId="3105034A" w:rsidR="009737B5" w:rsidRDefault="009737B5" w:rsidP="006A35B1">
      <w:pPr>
        <w:jc w:val="both"/>
        <w:rPr>
          <w:b/>
          <w:bCs/>
          <w:color w:val="FF0000"/>
        </w:rPr>
      </w:pPr>
    </w:p>
    <w:p w14:paraId="285C0840" w14:textId="6DB534F9" w:rsidR="009737B5" w:rsidRDefault="009737B5" w:rsidP="006A35B1">
      <w:pPr>
        <w:jc w:val="both"/>
        <w:rPr>
          <w:b/>
          <w:bCs/>
          <w:color w:val="FF0000"/>
        </w:rPr>
      </w:pPr>
    </w:p>
    <w:p w14:paraId="5BBE175C" w14:textId="26931BA2" w:rsidR="009737B5" w:rsidRDefault="009737B5" w:rsidP="006A35B1">
      <w:pPr>
        <w:jc w:val="both"/>
        <w:rPr>
          <w:b/>
          <w:bCs/>
          <w:color w:val="FF0000"/>
        </w:rPr>
      </w:pPr>
    </w:p>
    <w:p w14:paraId="7497EF50" w14:textId="03C4CBA0" w:rsidR="009737B5" w:rsidRDefault="009737B5" w:rsidP="006A35B1">
      <w:pPr>
        <w:jc w:val="both"/>
        <w:rPr>
          <w:b/>
          <w:bCs/>
          <w:color w:val="FF0000"/>
        </w:rPr>
      </w:pPr>
    </w:p>
    <w:p w14:paraId="2FC45A78" w14:textId="1ACF80EB" w:rsidR="009737B5" w:rsidRDefault="009737B5" w:rsidP="006A35B1">
      <w:pPr>
        <w:jc w:val="both"/>
        <w:rPr>
          <w:b/>
          <w:bCs/>
          <w:color w:val="FF0000"/>
        </w:rPr>
      </w:pPr>
    </w:p>
    <w:p w14:paraId="25916A40" w14:textId="56A5D98A" w:rsidR="009737B5" w:rsidRDefault="009737B5" w:rsidP="006A35B1">
      <w:pPr>
        <w:jc w:val="both"/>
        <w:rPr>
          <w:b/>
          <w:bCs/>
          <w:color w:val="FF0000"/>
        </w:rPr>
      </w:pPr>
    </w:p>
    <w:p w14:paraId="33975721" w14:textId="4FF65837" w:rsidR="009737B5" w:rsidRDefault="009737B5" w:rsidP="006A35B1">
      <w:pPr>
        <w:jc w:val="both"/>
        <w:rPr>
          <w:b/>
          <w:bCs/>
          <w:color w:val="FF0000"/>
        </w:rPr>
      </w:pPr>
    </w:p>
    <w:p w14:paraId="38A31DE8" w14:textId="64BF24A5" w:rsidR="009737B5" w:rsidRDefault="009737B5" w:rsidP="006A35B1">
      <w:pPr>
        <w:jc w:val="both"/>
        <w:rPr>
          <w:b/>
          <w:bCs/>
          <w:color w:val="FF0000"/>
        </w:rPr>
      </w:pPr>
    </w:p>
    <w:p w14:paraId="13EDC634" w14:textId="23D980D3" w:rsidR="009737B5" w:rsidRDefault="009737B5" w:rsidP="006A35B1">
      <w:pPr>
        <w:jc w:val="both"/>
        <w:rPr>
          <w:b/>
          <w:bCs/>
          <w:color w:val="FF0000"/>
        </w:rPr>
      </w:pPr>
    </w:p>
    <w:p w14:paraId="6A2FE083" w14:textId="49C4F4D4" w:rsidR="009737B5" w:rsidRDefault="009737B5" w:rsidP="006A35B1">
      <w:pPr>
        <w:jc w:val="both"/>
        <w:rPr>
          <w:b/>
          <w:bCs/>
          <w:color w:val="FF0000"/>
        </w:rPr>
      </w:pPr>
    </w:p>
    <w:p w14:paraId="23F150CB" w14:textId="7BB5452C" w:rsidR="009737B5" w:rsidRDefault="009737B5" w:rsidP="006A35B1">
      <w:pPr>
        <w:jc w:val="both"/>
        <w:rPr>
          <w:b/>
          <w:bCs/>
          <w:color w:val="FF0000"/>
        </w:rPr>
      </w:pPr>
    </w:p>
    <w:p w14:paraId="742BA97C" w14:textId="4A11E7AB" w:rsidR="009737B5" w:rsidRDefault="009737B5" w:rsidP="006A35B1">
      <w:pPr>
        <w:jc w:val="both"/>
        <w:rPr>
          <w:b/>
          <w:bCs/>
          <w:color w:val="FF0000"/>
        </w:rPr>
      </w:pPr>
    </w:p>
    <w:p w14:paraId="2BF15B12" w14:textId="653F941C" w:rsidR="009737B5" w:rsidRDefault="009737B5" w:rsidP="006A35B1">
      <w:pPr>
        <w:jc w:val="both"/>
        <w:rPr>
          <w:b/>
          <w:bCs/>
          <w:color w:val="FF0000"/>
        </w:rPr>
      </w:pPr>
    </w:p>
    <w:p w14:paraId="5321D674" w14:textId="77777777" w:rsidR="009737B5" w:rsidRPr="00850C81" w:rsidRDefault="009737B5" w:rsidP="006A35B1">
      <w:pPr>
        <w:jc w:val="both"/>
        <w:rPr>
          <w:b/>
          <w:bCs/>
          <w:color w:val="FF0000"/>
        </w:rPr>
      </w:pPr>
    </w:p>
    <w:p w14:paraId="3C80B722" w14:textId="1174F251" w:rsidR="006B6D57" w:rsidRPr="009737B5" w:rsidRDefault="009737B5" w:rsidP="009737B5">
      <w:pPr>
        <w:ind w:left="360"/>
        <w:jc w:val="both"/>
        <w:rPr>
          <w:b/>
          <w:bCs/>
          <w:sz w:val="32"/>
          <w:szCs w:val="32"/>
        </w:rPr>
      </w:pPr>
      <w:r>
        <w:rPr>
          <w:b/>
          <w:bCs/>
          <w:sz w:val="32"/>
          <w:szCs w:val="32"/>
        </w:rPr>
        <w:t xml:space="preserve">2. </w:t>
      </w:r>
      <w:r w:rsidR="006B6D57" w:rsidRPr="009737B5">
        <w:rPr>
          <w:b/>
          <w:bCs/>
          <w:sz w:val="32"/>
          <w:szCs w:val="32"/>
        </w:rPr>
        <w:t>Izvješća upravnih odjela Grada Poreča-Parenzo</w:t>
      </w:r>
    </w:p>
    <w:p w14:paraId="453B86D9" w14:textId="7AE5838F" w:rsidR="006B6D57" w:rsidRPr="00850C81" w:rsidRDefault="006B6D57" w:rsidP="006A35B1">
      <w:pPr>
        <w:pStyle w:val="Odlomakpopisa"/>
        <w:jc w:val="both"/>
        <w:rPr>
          <w:b/>
          <w:bCs/>
          <w:color w:val="FF0000"/>
        </w:rPr>
      </w:pPr>
    </w:p>
    <w:p w14:paraId="51F502FA" w14:textId="3F801EBE" w:rsidR="006B6D57" w:rsidRPr="00850C81" w:rsidRDefault="006B6D57" w:rsidP="006A35B1">
      <w:pPr>
        <w:pStyle w:val="Odlomakpopisa"/>
        <w:jc w:val="both"/>
        <w:rPr>
          <w:b/>
          <w:bCs/>
          <w:color w:val="FF0000"/>
        </w:rPr>
      </w:pPr>
    </w:p>
    <w:p w14:paraId="31282469" w14:textId="6C098B43" w:rsidR="006B6D57" w:rsidRPr="00850C81" w:rsidRDefault="006B6D57" w:rsidP="006A35B1">
      <w:pPr>
        <w:pStyle w:val="Odlomakpopisa"/>
        <w:jc w:val="both"/>
        <w:rPr>
          <w:b/>
          <w:bCs/>
          <w:color w:val="FF0000"/>
        </w:rPr>
      </w:pPr>
    </w:p>
    <w:p w14:paraId="45306F3E" w14:textId="6E28788F" w:rsidR="006B6D57" w:rsidRPr="00850C81" w:rsidRDefault="006B6D57" w:rsidP="006A35B1">
      <w:pPr>
        <w:pStyle w:val="Odlomakpopisa"/>
        <w:jc w:val="both"/>
        <w:rPr>
          <w:b/>
          <w:bCs/>
          <w:color w:val="FF0000"/>
        </w:rPr>
      </w:pPr>
    </w:p>
    <w:p w14:paraId="21A5FA64" w14:textId="77838C4A" w:rsidR="006B6D57" w:rsidRPr="00850C81" w:rsidRDefault="006B6D57" w:rsidP="006A35B1">
      <w:pPr>
        <w:pStyle w:val="Odlomakpopisa"/>
        <w:jc w:val="both"/>
        <w:rPr>
          <w:b/>
          <w:bCs/>
          <w:color w:val="FF0000"/>
        </w:rPr>
      </w:pPr>
    </w:p>
    <w:p w14:paraId="0CA9FB68" w14:textId="701E7675" w:rsidR="006B6D57" w:rsidRPr="00850C81" w:rsidRDefault="006B6D57" w:rsidP="006A35B1">
      <w:pPr>
        <w:pStyle w:val="Odlomakpopisa"/>
        <w:jc w:val="both"/>
        <w:rPr>
          <w:b/>
          <w:bCs/>
          <w:color w:val="FF0000"/>
        </w:rPr>
      </w:pPr>
    </w:p>
    <w:p w14:paraId="5BB350C0" w14:textId="092DC579" w:rsidR="006B6D57" w:rsidRPr="00850C81" w:rsidRDefault="006B6D57" w:rsidP="006A35B1">
      <w:pPr>
        <w:pStyle w:val="Odlomakpopisa"/>
        <w:jc w:val="both"/>
        <w:rPr>
          <w:b/>
          <w:bCs/>
          <w:color w:val="FF0000"/>
        </w:rPr>
      </w:pPr>
    </w:p>
    <w:p w14:paraId="3BFD5FC4" w14:textId="024FAD83" w:rsidR="006B6D57" w:rsidRPr="00850C81" w:rsidRDefault="006B6D57" w:rsidP="006A35B1">
      <w:pPr>
        <w:pStyle w:val="Odlomakpopisa"/>
        <w:jc w:val="both"/>
        <w:rPr>
          <w:b/>
          <w:bCs/>
          <w:color w:val="FF0000"/>
        </w:rPr>
      </w:pPr>
    </w:p>
    <w:p w14:paraId="45C01CC2" w14:textId="761C11B9" w:rsidR="006B6D57" w:rsidRPr="00850C81" w:rsidRDefault="006B6D57" w:rsidP="006A35B1">
      <w:pPr>
        <w:pStyle w:val="Odlomakpopisa"/>
        <w:jc w:val="both"/>
        <w:rPr>
          <w:b/>
          <w:bCs/>
          <w:color w:val="FF0000"/>
        </w:rPr>
      </w:pPr>
    </w:p>
    <w:p w14:paraId="2DE0CF7C" w14:textId="24848378" w:rsidR="006B6D57" w:rsidRPr="00850C81" w:rsidRDefault="006B6D57" w:rsidP="006A35B1">
      <w:pPr>
        <w:pStyle w:val="Odlomakpopisa"/>
        <w:jc w:val="both"/>
        <w:rPr>
          <w:b/>
          <w:bCs/>
          <w:color w:val="FF0000"/>
        </w:rPr>
      </w:pPr>
    </w:p>
    <w:p w14:paraId="0AB447A6" w14:textId="412D4F7F" w:rsidR="006B6D57" w:rsidRPr="00850C81" w:rsidRDefault="006B6D57" w:rsidP="006A35B1">
      <w:pPr>
        <w:pStyle w:val="Odlomakpopisa"/>
        <w:jc w:val="both"/>
        <w:rPr>
          <w:b/>
          <w:bCs/>
          <w:color w:val="FF0000"/>
        </w:rPr>
      </w:pPr>
    </w:p>
    <w:p w14:paraId="024F8AB7" w14:textId="40893E36" w:rsidR="006B6D57" w:rsidRPr="00850C81" w:rsidRDefault="006B6D57" w:rsidP="006A35B1">
      <w:pPr>
        <w:pStyle w:val="Odlomakpopisa"/>
        <w:jc w:val="both"/>
        <w:rPr>
          <w:b/>
          <w:bCs/>
          <w:color w:val="FF0000"/>
        </w:rPr>
      </w:pPr>
    </w:p>
    <w:p w14:paraId="6C246C24" w14:textId="4C559FB5" w:rsidR="006B6D57" w:rsidRPr="00850C81" w:rsidRDefault="006B6D57" w:rsidP="006A35B1">
      <w:pPr>
        <w:pStyle w:val="Odlomakpopisa"/>
        <w:jc w:val="both"/>
        <w:rPr>
          <w:b/>
          <w:bCs/>
          <w:color w:val="FF0000"/>
        </w:rPr>
      </w:pPr>
    </w:p>
    <w:p w14:paraId="0BDCBBB3" w14:textId="2E196672" w:rsidR="006B6D57" w:rsidRPr="00850C81" w:rsidRDefault="006B6D57" w:rsidP="006A35B1">
      <w:pPr>
        <w:pStyle w:val="Odlomakpopisa"/>
        <w:jc w:val="both"/>
        <w:rPr>
          <w:b/>
          <w:bCs/>
          <w:color w:val="FF0000"/>
        </w:rPr>
      </w:pPr>
    </w:p>
    <w:p w14:paraId="1F7BE188" w14:textId="6E87E822" w:rsidR="006B6D57" w:rsidRPr="00850C81" w:rsidRDefault="006B6D57" w:rsidP="006A35B1">
      <w:pPr>
        <w:pStyle w:val="Odlomakpopisa"/>
        <w:jc w:val="both"/>
        <w:rPr>
          <w:b/>
          <w:bCs/>
          <w:color w:val="FF0000"/>
        </w:rPr>
      </w:pPr>
    </w:p>
    <w:p w14:paraId="6EE1565C" w14:textId="55BB0AEC" w:rsidR="006B6D57" w:rsidRPr="00850C81" w:rsidRDefault="006B6D57" w:rsidP="006A35B1">
      <w:pPr>
        <w:pStyle w:val="Odlomakpopisa"/>
        <w:jc w:val="both"/>
        <w:rPr>
          <w:b/>
          <w:bCs/>
          <w:color w:val="FF0000"/>
        </w:rPr>
      </w:pPr>
    </w:p>
    <w:p w14:paraId="039ED12F" w14:textId="7ECBBC8E" w:rsidR="006B6D57" w:rsidRPr="00850C81" w:rsidRDefault="006B6D57" w:rsidP="006A35B1">
      <w:pPr>
        <w:pStyle w:val="Odlomakpopisa"/>
        <w:jc w:val="both"/>
        <w:rPr>
          <w:b/>
          <w:bCs/>
          <w:color w:val="FF0000"/>
        </w:rPr>
      </w:pPr>
    </w:p>
    <w:p w14:paraId="690D9489" w14:textId="49083CD6" w:rsidR="006B6D57" w:rsidRPr="00850C81" w:rsidRDefault="006B6D57" w:rsidP="006A35B1">
      <w:pPr>
        <w:pStyle w:val="Odlomakpopisa"/>
        <w:jc w:val="both"/>
        <w:rPr>
          <w:b/>
          <w:bCs/>
          <w:color w:val="FF0000"/>
        </w:rPr>
      </w:pPr>
    </w:p>
    <w:p w14:paraId="5C12BB40" w14:textId="55A67A76" w:rsidR="006B6D57" w:rsidRPr="00850C81" w:rsidRDefault="006B6D57" w:rsidP="006A35B1">
      <w:pPr>
        <w:pStyle w:val="Odlomakpopisa"/>
        <w:jc w:val="both"/>
        <w:rPr>
          <w:b/>
          <w:bCs/>
          <w:color w:val="FF0000"/>
        </w:rPr>
      </w:pPr>
    </w:p>
    <w:p w14:paraId="6EB4F681" w14:textId="2F619372" w:rsidR="006B6D57" w:rsidRPr="00850C81" w:rsidRDefault="006B6D57" w:rsidP="006A35B1">
      <w:pPr>
        <w:pStyle w:val="Odlomakpopisa"/>
        <w:jc w:val="both"/>
        <w:rPr>
          <w:b/>
          <w:bCs/>
          <w:color w:val="FF0000"/>
        </w:rPr>
      </w:pPr>
    </w:p>
    <w:p w14:paraId="4D625B7F" w14:textId="515D043B" w:rsidR="006B6D57" w:rsidRPr="00850C81" w:rsidRDefault="006B6D57" w:rsidP="006A35B1">
      <w:pPr>
        <w:pStyle w:val="Odlomakpopisa"/>
        <w:jc w:val="both"/>
        <w:rPr>
          <w:b/>
          <w:bCs/>
          <w:color w:val="FF0000"/>
        </w:rPr>
      </w:pPr>
    </w:p>
    <w:p w14:paraId="78783741" w14:textId="36ECA110" w:rsidR="006B6D57" w:rsidRPr="00850C81" w:rsidRDefault="006B6D57" w:rsidP="006A35B1">
      <w:pPr>
        <w:pStyle w:val="Odlomakpopisa"/>
        <w:jc w:val="both"/>
        <w:rPr>
          <w:b/>
          <w:bCs/>
          <w:color w:val="FF0000"/>
        </w:rPr>
      </w:pPr>
    </w:p>
    <w:p w14:paraId="2EEBC4BF" w14:textId="7011394C" w:rsidR="006B6D57" w:rsidRDefault="006B6D57" w:rsidP="006A35B1">
      <w:pPr>
        <w:pStyle w:val="Odlomakpopisa"/>
        <w:jc w:val="both"/>
        <w:rPr>
          <w:b/>
          <w:bCs/>
          <w:color w:val="FF0000"/>
        </w:rPr>
      </w:pPr>
    </w:p>
    <w:p w14:paraId="5FD01510" w14:textId="4CC4FBC6" w:rsidR="009A2A5E" w:rsidRDefault="009A2A5E" w:rsidP="006A35B1">
      <w:pPr>
        <w:pStyle w:val="Odlomakpopisa"/>
        <w:jc w:val="both"/>
        <w:rPr>
          <w:b/>
          <w:bCs/>
          <w:color w:val="FF0000"/>
        </w:rPr>
      </w:pPr>
    </w:p>
    <w:p w14:paraId="3BFBC986" w14:textId="456EF76A" w:rsidR="009A2A5E" w:rsidRDefault="009A2A5E" w:rsidP="006A35B1">
      <w:pPr>
        <w:pStyle w:val="Odlomakpopisa"/>
        <w:jc w:val="both"/>
        <w:rPr>
          <w:b/>
          <w:bCs/>
          <w:color w:val="FF0000"/>
        </w:rPr>
      </w:pPr>
    </w:p>
    <w:p w14:paraId="4D168043" w14:textId="7343739C" w:rsidR="009A2A5E" w:rsidRDefault="009A2A5E" w:rsidP="006A35B1">
      <w:pPr>
        <w:pStyle w:val="Odlomakpopisa"/>
        <w:jc w:val="both"/>
        <w:rPr>
          <w:b/>
          <w:bCs/>
          <w:color w:val="FF0000"/>
        </w:rPr>
      </w:pPr>
    </w:p>
    <w:p w14:paraId="7DB72FBD" w14:textId="77777777" w:rsidR="009A2A5E" w:rsidRPr="00850C81" w:rsidRDefault="009A2A5E" w:rsidP="006A35B1">
      <w:pPr>
        <w:pStyle w:val="Odlomakpopisa"/>
        <w:jc w:val="both"/>
        <w:rPr>
          <w:b/>
          <w:bCs/>
          <w:color w:val="FF0000"/>
        </w:rPr>
      </w:pPr>
    </w:p>
    <w:p w14:paraId="43FA0DB2" w14:textId="77777777" w:rsidR="009023D3" w:rsidRPr="00850C81" w:rsidRDefault="009023D3" w:rsidP="006A35B1">
      <w:pPr>
        <w:jc w:val="both"/>
        <w:rPr>
          <w:rFonts w:eastAsia="Calibri"/>
          <w:b/>
          <w:color w:val="5B9BD5"/>
        </w:rPr>
      </w:pPr>
    </w:p>
    <w:p w14:paraId="6C412CED" w14:textId="77777777" w:rsidR="009023D3" w:rsidRPr="00850C81" w:rsidRDefault="009023D3" w:rsidP="00AC1592">
      <w:pPr>
        <w:jc w:val="center"/>
        <w:rPr>
          <w:rFonts w:eastAsia="Calibri"/>
          <w:b/>
        </w:rPr>
      </w:pPr>
      <w:bookmarkStart w:id="1" w:name="_Hlk210302909"/>
      <w:r w:rsidRPr="00850C81">
        <w:rPr>
          <w:rFonts w:eastAsia="Calibri"/>
          <w:b/>
        </w:rPr>
        <w:lastRenderedPageBreak/>
        <w:t>IZVJEŠĆE</w:t>
      </w:r>
    </w:p>
    <w:p w14:paraId="1B657AC2" w14:textId="5A3FF1A3" w:rsidR="009023D3" w:rsidRPr="00850C81" w:rsidRDefault="009023D3" w:rsidP="00AC1592">
      <w:pPr>
        <w:jc w:val="center"/>
        <w:rPr>
          <w:rFonts w:eastAsia="Calibri"/>
          <w:b/>
        </w:rPr>
      </w:pPr>
      <w:r w:rsidRPr="00850C81">
        <w:rPr>
          <w:rFonts w:eastAsia="Calibri"/>
          <w:b/>
        </w:rPr>
        <w:t>o radu Upravnog odjela za opću upravu</w:t>
      </w:r>
    </w:p>
    <w:p w14:paraId="1F23254B" w14:textId="061FD15B" w:rsidR="009023D3" w:rsidRPr="00850C81" w:rsidRDefault="009023D3" w:rsidP="00AC1592">
      <w:pPr>
        <w:jc w:val="center"/>
        <w:rPr>
          <w:rFonts w:eastAsia="Calibri"/>
          <w:b/>
        </w:rPr>
      </w:pPr>
      <w:r w:rsidRPr="00850C81">
        <w:rPr>
          <w:rFonts w:eastAsia="Calibri"/>
          <w:b/>
        </w:rPr>
        <w:t xml:space="preserve">za </w:t>
      </w:r>
      <w:r w:rsidR="00AC1592" w:rsidRPr="00850C81">
        <w:rPr>
          <w:rFonts w:eastAsia="Calibri"/>
          <w:b/>
        </w:rPr>
        <w:t>razdoblje</w:t>
      </w:r>
      <w:r w:rsidRPr="00850C81">
        <w:rPr>
          <w:rFonts w:eastAsia="Calibri"/>
          <w:b/>
        </w:rPr>
        <w:t xml:space="preserve"> od 1.</w:t>
      </w:r>
      <w:r w:rsidR="00AC1592" w:rsidRPr="00850C81">
        <w:rPr>
          <w:rFonts w:eastAsia="Calibri"/>
          <w:b/>
        </w:rPr>
        <w:t xml:space="preserve"> </w:t>
      </w:r>
      <w:r w:rsidRPr="00850C81">
        <w:rPr>
          <w:rFonts w:eastAsia="Calibri"/>
          <w:b/>
        </w:rPr>
        <w:t>1. do 30. 6. 2025. godine</w:t>
      </w:r>
    </w:p>
    <w:bookmarkEnd w:id="1"/>
    <w:p w14:paraId="225A664B" w14:textId="77777777" w:rsidR="009023D3" w:rsidRPr="00850C81" w:rsidRDefault="009023D3" w:rsidP="00AC1592">
      <w:pPr>
        <w:jc w:val="center"/>
        <w:rPr>
          <w:rFonts w:eastAsia="Calibri"/>
          <w:color w:val="5B9BD5"/>
          <w:u w:val="single"/>
        </w:rPr>
      </w:pPr>
    </w:p>
    <w:p w14:paraId="01131FFF" w14:textId="77777777" w:rsidR="009023D3" w:rsidRPr="00850C81" w:rsidRDefault="009023D3" w:rsidP="006A35B1">
      <w:pPr>
        <w:jc w:val="both"/>
        <w:rPr>
          <w:rFonts w:eastAsia="Calibri"/>
        </w:rPr>
      </w:pPr>
      <w:r w:rsidRPr="00850C81">
        <w:rPr>
          <w:rFonts w:eastAsia="Calibri"/>
          <w:color w:val="5B9BD5"/>
        </w:rPr>
        <w:tab/>
      </w:r>
      <w:r w:rsidRPr="00850C81">
        <w:rPr>
          <w:rFonts w:eastAsia="Calibri"/>
        </w:rPr>
        <w:t>Ovo izvješće obuhvaća prikaz poslova koji su se u Upravnom odjelu za opću upravu i gospodarstvo obavljali u razdoblju od 01.01. do 30.06.2025. godine. Ujedno se prikazuju broj i vrste odluka te druge aktivnosti Gradonačelnika i Gradskog vijeća u izvještajnom periodu.</w:t>
      </w:r>
    </w:p>
    <w:p w14:paraId="55BF1775" w14:textId="77777777" w:rsidR="009023D3" w:rsidRPr="00850C81" w:rsidRDefault="009023D3" w:rsidP="006A35B1">
      <w:pPr>
        <w:ind w:firstLine="708"/>
        <w:jc w:val="both"/>
        <w:rPr>
          <w:rFonts w:eastAsia="Calibri"/>
        </w:rPr>
      </w:pPr>
      <w:r w:rsidRPr="00850C81">
        <w:rPr>
          <w:rFonts w:eastAsia="Calibri"/>
        </w:rPr>
        <w:t>Izvješće sadrži cjeline:</w:t>
      </w:r>
    </w:p>
    <w:p w14:paraId="1EF3C896" w14:textId="77777777" w:rsidR="009023D3" w:rsidRPr="00850C81" w:rsidRDefault="009023D3" w:rsidP="006A35B1">
      <w:pPr>
        <w:ind w:firstLine="708"/>
        <w:jc w:val="both"/>
        <w:rPr>
          <w:rFonts w:eastAsia="Calibri"/>
        </w:rPr>
      </w:pPr>
      <w:r w:rsidRPr="00850C81">
        <w:rPr>
          <w:rFonts w:eastAsia="Calibri"/>
        </w:rPr>
        <w:t>1. Organizacija, nadležnosti i opseg poslova,</w:t>
      </w:r>
    </w:p>
    <w:p w14:paraId="0962E2B6" w14:textId="77777777" w:rsidR="009023D3" w:rsidRPr="00850C81" w:rsidRDefault="009023D3" w:rsidP="006A35B1">
      <w:pPr>
        <w:ind w:firstLine="708"/>
        <w:jc w:val="both"/>
        <w:rPr>
          <w:rFonts w:eastAsia="Calibri"/>
        </w:rPr>
      </w:pPr>
      <w:r w:rsidRPr="00850C81">
        <w:rPr>
          <w:rFonts w:eastAsia="Calibri"/>
        </w:rPr>
        <w:t>2. Poslovi iz nadležnosti Gradonačelnika,</w:t>
      </w:r>
    </w:p>
    <w:p w14:paraId="31A006C8" w14:textId="77777777" w:rsidR="009023D3" w:rsidRPr="00850C81" w:rsidRDefault="009023D3" w:rsidP="006A35B1">
      <w:pPr>
        <w:ind w:firstLine="708"/>
        <w:jc w:val="both"/>
        <w:rPr>
          <w:rFonts w:eastAsia="Calibri"/>
        </w:rPr>
      </w:pPr>
      <w:r w:rsidRPr="00850C81">
        <w:rPr>
          <w:rFonts w:eastAsia="Calibri"/>
        </w:rPr>
        <w:t>3. Poslovi iz nadležnosti Gradskog vijeća,</w:t>
      </w:r>
    </w:p>
    <w:p w14:paraId="6330F601" w14:textId="77777777" w:rsidR="009023D3" w:rsidRPr="00850C81" w:rsidRDefault="009023D3" w:rsidP="006A35B1">
      <w:pPr>
        <w:ind w:firstLine="708"/>
        <w:jc w:val="both"/>
        <w:rPr>
          <w:rFonts w:eastAsia="Calibri"/>
        </w:rPr>
      </w:pPr>
      <w:r w:rsidRPr="00850C81">
        <w:rPr>
          <w:rFonts w:eastAsia="Calibri"/>
        </w:rPr>
        <w:t>4. Opći poslovi,</w:t>
      </w:r>
    </w:p>
    <w:p w14:paraId="685A6BE9" w14:textId="77777777" w:rsidR="009023D3" w:rsidRPr="00850C81" w:rsidRDefault="009023D3" w:rsidP="006A35B1">
      <w:pPr>
        <w:ind w:firstLine="708"/>
        <w:jc w:val="both"/>
        <w:rPr>
          <w:rFonts w:eastAsia="Calibri"/>
        </w:rPr>
      </w:pPr>
      <w:r w:rsidRPr="00850C81">
        <w:rPr>
          <w:rFonts w:eastAsia="Calibri"/>
        </w:rPr>
        <w:t>5. Javna nabava,</w:t>
      </w:r>
    </w:p>
    <w:p w14:paraId="6FEACAE5" w14:textId="77777777" w:rsidR="009023D3" w:rsidRPr="00850C81" w:rsidRDefault="009023D3" w:rsidP="006A35B1">
      <w:pPr>
        <w:ind w:firstLine="708"/>
        <w:jc w:val="both"/>
        <w:rPr>
          <w:rFonts w:eastAsia="Calibri"/>
        </w:rPr>
      </w:pPr>
      <w:r w:rsidRPr="00850C81">
        <w:rPr>
          <w:rFonts w:eastAsia="Calibri"/>
        </w:rPr>
        <w:t>6. Zaključak.</w:t>
      </w:r>
    </w:p>
    <w:p w14:paraId="69F307B8" w14:textId="77777777" w:rsidR="009023D3" w:rsidRPr="00850C81" w:rsidRDefault="009023D3" w:rsidP="006A35B1">
      <w:pPr>
        <w:jc w:val="both"/>
        <w:rPr>
          <w:rFonts w:eastAsia="Calibri"/>
          <w:u w:val="single"/>
        </w:rPr>
      </w:pPr>
    </w:p>
    <w:p w14:paraId="2B7C17AE" w14:textId="77777777" w:rsidR="009023D3" w:rsidRPr="00850C81" w:rsidRDefault="009023D3" w:rsidP="00AC1592">
      <w:pPr>
        <w:numPr>
          <w:ilvl w:val="0"/>
          <w:numId w:val="7"/>
        </w:numPr>
        <w:spacing w:after="160" w:line="259" w:lineRule="auto"/>
        <w:contextualSpacing/>
        <w:jc w:val="both"/>
        <w:rPr>
          <w:rFonts w:eastAsia="Calibri"/>
          <w:b/>
        </w:rPr>
      </w:pPr>
      <w:r w:rsidRPr="00850C81">
        <w:rPr>
          <w:rFonts w:eastAsia="Calibri"/>
          <w:b/>
        </w:rPr>
        <w:t>Organizacija, nadležnosti i opseg poslova</w:t>
      </w:r>
    </w:p>
    <w:p w14:paraId="52A52F06" w14:textId="77777777" w:rsidR="009023D3" w:rsidRPr="00850C81" w:rsidRDefault="009023D3" w:rsidP="006A35B1">
      <w:pPr>
        <w:jc w:val="both"/>
        <w:rPr>
          <w:rFonts w:eastAsia="Calibri"/>
          <w:b/>
        </w:rPr>
      </w:pPr>
    </w:p>
    <w:p w14:paraId="2609D797" w14:textId="77777777" w:rsidR="009023D3" w:rsidRPr="00850C81" w:rsidRDefault="009023D3" w:rsidP="006A35B1">
      <w:pPr>
        <w:ind w:firstLine="708"/>
        <w:jc w:val="both"/>
        <w:rPr>
          <w:rFonts w:eastAsia="Calibri"/>
        </w:rPr>
      </w:pPr>
      <w:r w:rsidRPr="00850C81">
        <w:rPr>
          <w:rFonts w:eastAsia="Calibri"/>
        </w:rPr>
        <w:t>Odlukom o ustrojstvu upravnih tijela Grada Poreča („Službeni glasnik Grada Poreča– Parenzo“ br. 07/21) utvrđeno je ustrojstvo i područje rada Upravnog odjela za opću upravu koji se sastoji od:</w:t>
      </w:r>
    </w:p>
    <w:p w14:paraId="62A09099" w14:textId="77777777" w:rsidR="009023D3" w:rsidRPr="00850C81" w:rsidRDefault="009023D3" w:rsidP="00AC1592">
      <w:pPr>
        <w:numPr>
          <w:ilvl w:val="0"/>
          <w:numId w:val="6"/>
        </w:numPr>
        <w:spacing w:after="160" w:line="259" w:lineRule="auto"/>
        <w:contextualSpacing/>
        <w:jc w:val="both"/>
        <w:rPr>
          <w:rFonts w:eastAsia="Calibri"/>
        </w:rPr>
      </w:pPr>
      <w:r w:rsidRPr="00850C81">
        <w:rPr>
          <w:rFonts w:eastAsia="Calibri"/>
        </w:rPr>
        <w:t xml:space="preserve">Odsjeka za stručne poslove gradskih tijela, </w:t>
      </w:r>
    </w:p>
    <w:p w14:paraId="44D82821" w14:textId="77777777" w:rsidR="009023D3" w:rsidRPr="00850C81" w:rsidRDefault="009023D3" w:rsidP="00AC1592">
      <w:pPr>
        <w:numPr>
          <w:ilvl w:val="0"/>
          <w:numId w:val="6"/>
        </w:numPr>
        <w:spacing w:after="160" w:line="259" w:lineRule="auto"/>
        <w:contextualSpacing/>
        <w:jc w:val="both"/>
        <w:rPr>
          <w:rFonts w:eastAsia="Calibri"/>
        </w:rPr>
      </w:pPr>
      <w:r w:rsidRPr="00850C81">
        <w:rPr>
          <w:rFonts w:eastAsia="Calibri"/>
        </w:rPr>
        <w:t>Odsjeka za opće poslove i mjesnu samoupravu u čijem je sastavu i</w:t>
      </w:r>
    </w:p>
    <w:p w14:paraId="33885F11" w14:textId="77777777" w:rsidR="009023D3" w:rsidRPr="00850C81" w:rsidRDefault="009023D3" w:rsidP="006A35B1">
      <w:pPr>
        <w:ind w:left="720"/>
        <w:contextualSpacing/>
        <w:jc w:val="both"/>
        <w:rPr>
          <w:rFonts w:eastAsia="Calibri"/>
        </w:rPr>
      </w:pPr>
      <w:r w:rsidRPr="00850C81">
        <w:rPr>
          <w:rFonts w:eastAsia="Calibri"/>
        </w:rPr>
        <w:t>- Odjeljak pisarne, i</w:t>
      </w:r>
    </w:p>
    <w:p w14:paraId="11B3EA4B" w14:textId="77777777" w:rsidR="009023D3" w:rsidRPr="00850C81" w:rsidRDefault="009023D3" w:rsidP="00AC1592">
      <w:pPr>
        <w:numPr>
          <w:ilvl w:val="0"/>
          <w:numId w:val="6"/>
        </w:numPr>
        <w:spacing w:after="160" w:line="259" w:lineRule="auto"/>
        <w:contextualSpacing/>
        <w:jc w:val="both"/>
        <w:rPr>
          <w:rFonts w:eastAsia="Calibri"/>
        </w:rPr>
      </w:pPr>
      <w:r w:rsidRPr="00850C81">
        <w:rPr>
          <w:rFonts w:eastAsia="Calibri"/>
        </w:rPr>
        <w:t>Odsjeka za javnu nabavu.</w:t>
      </w:r>
    </w:p>
    <w:p w14:paraId="3E2FEDED" w14:textId="77777777" w:rsidR="009023D3" w:rsidRPr="00850C81" w:rsidRDefault="009023D3" w:rsidP="006A35B1">
      <w:pPr>
        <w:jc w:val="both"/>
        <w:rPr>
          <w:rFonts w:eastAsia="Calibri"/>
        </w:rPr>
      </w:pPr>
    </w:p>
    <w:p w14:paraId="4FC77D28" w14:textId="77777777" w:rsidR="009023D3" w:rsidRPr="00850C81" w:rsidRDefault="009023D3" w:rsidP="006A35B1">
      <w:pPr>
        <w:ind w:firstLine="708"/>
        <w:jc w:val="both"/>
        <w:rPr>
          <w:rFonts w:eastAsia="Calibri"/>
        </w:rPr>
      </w:pPr>
      <w:r w:rsidRPr="00850C81">
        <w:rPr>
          <w:rFonts w:eastAsia="Calibri"/>
        </w:rPr>
        <w:t xml:space="preserve">Odsjek za stručne poslove gradskih tijela koordinira i prati rad Gradskog vijeća i njegovih radnih tijela, Gradonačelnika i njegovih radnih tijela, za one poslove za koje ih drugi upravni odjeli u Gradu ne prate, te obavlja ukupne stručne i administrativne poslove za Gradonačelnika i Gradsko vijeće. Izrađuje konačne tekstove općih i pojedinačnih akata koje donose Gradsko vijeće i Gradonačelnik, odgovoran je za njihovu autentičnost, kao i za zapisnike sa sjednica. Uređuje  i objavljuje službeno glasilo Grada. Odgovoran je za protokol unutar Grada te obavlja korespondenciju u ime Gradonačelnika. Ostvaruje komunikaciju s javnošću u ime Grada, kao i sa zbratimljenim i drugim jedinicama lokalne samouprave te koordinira značajnije manifestacije u Gradu. </w:t>
      </w:r>
    </w:p>
    <w:p w14:paraId="33193C20" w14:textId="77777777" w:rsidR="009023D3" w:rsidRPr="00850C81" w:rsidRDefault="009023D3" w:rsidP="006A35B1">
      <w:pPr>
        <w:ind w:firstLine="708"/>
        <w:jc w:val="both"/>
        <w:rPr>
          <w:rFonts w:eastAsia="Calibri"/>
        </w:rPr>
      </w:pPr>
      <w:r w:rsidRPr="00850C81">
        <w:rPr>
          <w:rFonts w:eastAsia="Calibri"/>
        </w:rPr>
        <w:t>Odsjek za opće poslove i mjesnu samoupravu obavlja opće i kadrovske poslove za gradska upravna tijela, pomoćno-tehničke  poslove za potrebe upravnih tijela Grada, poslove lokalne i mjesne samouprave, poslove pisarne kao i poslove vezane za vijeća nacionalnih manjina, civilnu zaštitu itd.</w:t>
      </w:r>
    </w:p>
    <w:p w14:paraId="6A24743C" w14:textId="77777777" w:rsidR="009023D3" w:rsidRPr="00850C81" w:rsidRDefault="009023D3" w:rsidP="006A35B1">
      <w:pPr>
        <w:ind w:firstLine="708"/>
        <w:jc w:val="both"/>
        <w:rPr>
          <w:rFonts w:eastAsia="Calibri"/>
        </w:rPr>
      </w:pPr>
      <w:r w:rsidRPr="00850C81">
        <w:rPr>
          <w:rFonts w:eastAsia="Calibri"/>
        </w:rPr>
        <w:t>Odsjek za javnu nabavu bavi se utvrđivanjem ukupnih potreba za nabavom roba, radova i usluga, uspostavom baze podataka za nabavom roba, radova i usluga, planiranjem i provedbom postupaka javne nabave, izradom dokumentacije za nadmetanje i druge potrebne dokumentacije, sklapanjem i praćenjem izvršenja ugovora o javnoj nabavi i okvirnih sporazuma, vođenjem registra ugovora o javnoj nabavi i okvirnih sporazuma te drugim sličnim poslovima.</w:t>
      </w:r>
    </w:p>
    <w:p w14:paraId="138C0F1F" w14:textId="77777777" w:rsidR="009023D3" w:rsidRPr="00850C81" w:rsidRDefault="009023D3" w:rsidP="006A35B1">
      <w:pPr>
        <w:ind w:firstLine="708"/>
        <w:jc w:val="both"/>
        <w:rPr>
          <w:rFonts w:eastAsia="Calibri"/>
        </w:rPr>
      </w:pPr>
    </w:p>
    <w:p w14:paraId="7F2CCC42" w14:textId="77777777" w:rsidR="009023D3" w:rsidRPr="00850C81" w:rsidRDefault="009023D3" w:rsidP="006A35B1">
      <w:pPr>
        <w:ind w:firstLine="708"/>
        <w:jc w:val="both"/>
        <w:rPr>
          <w:rFonts w:eastAsia="Calibri"/>
        </w:rPr>
      </w:pPr>
      <w:r w:rsidRPr="00850C81">
        <w:rPr>
          <w:rFonts w:eastAsia="Calibri"/>
        </w:rPr>
        <w:t>U Upravnom odjelu je u izvještajnom razdoblju sistematizirano 29 radna mjesta od čega je popunjeno 15 radnih mjesta na neodređeno vrijeme.</w:t>
      </w:r>
    </w:p>
    <w:p w14:paraId="74A5026D" w14:textId="77777777" w:rsidR="009023D3" w:rsidRPr="00850C81" w:rsidRDefault="009023D3" w:rsidP="006A35B1">
      <w:pPr>
        <w:ind w:firstLine="708"/>
        <w:jc w:val="both"/>
        <w:rPr>
          <w:rFonts w:eastAsia="Calibri"/>
        </w:rPr>
      </w:pPr>
      <w:r w:rsidRPr="00850C81">
        <w:rPr>
          <w:rFonts w:eastAsia="Calibri"/>
        </w:rPr>
        <w:t>U izvještajnom razdoblju postojao je manjak službenika u nekim odsjecima unatoč čemu se nastojalo sve poslove i obveze izvršavati u definiranim rokovima.</w:t>
      </w:r>
    </w:p>
    <w:p w14:paraId="795AF293" w14:textId="77777777" w:rsidR="009023D3" w:rsidRPr="00850C81" w:rsidRDefault="009023D3" w:rsidP="006A35B1">
      <w:pPr>
        <w:ind w:firstLine="708"/>
        <w:jc w:val="both"/>
        <w:rPr>
          <w:rFonts w:eastAsia="Calibri"/>
        </w:rPr>
      </w:pPr>
      <w:r w:rsidRPr="00850C81">
        <w:rPr>
          <w:rFonts w:eastAsia="Calibri"/>
        </w:rPr>
        <w:lastRenderedPageBreak/>
        <w:t xml:space="preserve">Ovom Izvješću prilaže se pregled propisanih i popunjenih radnih mjesta u Upravnom odjelu sa stanjem u lipnju 2025. godine.  </w:t>
      </w:r>
    </w:p>
    <w:p w14:paraId="3118EFA8" w14:textId="77777777" w:rsidR="009023D3" w:rsidRPr="00850C81" w:rsidRDefault="009023D3" w:rsidP="006A35B1">
      <w:pPr>
        <w:ind w:firstLine="708"/>
        <w:jc w:val="both"/>
        <w:rPr>
          <w:rFonts w:eastAsia="Calibri"/>
        </w:rPr>
      </w:pPr>
    </w:p>
    <w:p w14:paraId="24AEDC6B" w14:textId="77777777" w:rsidR="009023D3" w:rsidRPr="00850C81" w:rsidRDefault="009023D3" w:rsidP="006A35B1">
      <w:pPr>
        <w:jc w:val="both"/>
        <w:rPr>
          <w:rFonts w:ascii="Calibri" w:eastAsia="Calibri" w:hAnsi="Calibri" w:cs="Calibri"/>
          <w:lang w:eastAsia="en-US"/>
        </w:rPr>
      </w:pPr>
      <w:r w:rsidRPr="00850C81">
        <w:t xml:space="preserve">        </w:t>
      </w:r>
      <w:r w:rsidRPr="00850C81">
        <w:rPr>
          <w:rFonts w:eastAsia="Calibri"/>
        </w:rPr>
        <w:t>Tijekom izvještajnog razdoblja Upravni odjel za opću upravu je zaprimio i obradio 243 predmeta iz svoje nadležnosti,  254 predmeta iz nadležnosti Gradonačelnika i 35 predmet iz nadležnosti Gradskog vijeća, odnosno ukupno 532 predmeta.</w:t>
      </w:r>
    </w:p>
    <w:p w14:paraId="634ACD49" w14:textId="77777777" w:rsidR="009023D3" w:rsidRPr="00850C81" w:rsidRDefault="009023D3" w:rsidP="006A35B1">
      <w:pPr>
        <w:jc w:val="both"/>
      </w:pPr>
    </w:p>
    <w:p w14:paraId="47B2503F" w14:textId="77777777" w:rsidR="009023D3" w:rsidRPr="00850C81" w:rsidRDefault="009023D3" w:rsidP="006A35B1">
      <w:pPr>
        <w:jc w:val="both"/>
        <w:rPr>
          <w:rFonts w:eastAsia="Calibri"/>
        </w:rPr>
      </w:pPr>
      <w:r w:rsidRPr="00850C81">
        <w:rPr>
          <w:rFonts w:eastAsia="Calibri"/>
          <w:bCs/>
        </w:rPr>
        <w:t xml:space="preserve">          Osigurani su materijalni i organizacijski uvjeti za rad</w:t>
      </w:r>
      <w:r w:rsidRPr="00850C81">
        <w:rPr>
          <w:rFonts w:eastAsia="Calibri"/>
        </w:rPr>
        <w:t xml:space="preserve"> vijeća mjesnih odbora na području Grada i to za Mjesne odbore:  Červar-Porat - Porto </w:t>
      </w:r>
      <w:proofErr w:type="spellStart"/>
      <w:r w:rsidRPr="00850C81">
        <w:rPr>
          <w:rFonts w:eastAsia="Calibri"/>
        </w:rPr>
        <w:t>Cervera</w:t>
      </w:r>
      <w:proofErr w:type="spellEnd"/>
      <w:r w:rsidRPr="00850C81">
        <w:rPr>
          <w:rFonts w:eastAsia="Calibri"/>
        </w:rPr>
        <w:t>, Špadići-Veli Maj - Spada-</w:t>
      </w:r>
      <w:proofErr w:type="spellStart"/>
      <w:r w:rsidRPr="00850C81">
        <w:rPr>
          <w:rFonts w:eastAsia="Calibri"/>
        </w:rPr>
        <w:t>Maio</w:t>
      </w:r>
      <w:proofErr w:type="spellEnd"/>
      <w:r w:rsidRPr="00850C81">
        <w:rPr>
          <w:rFonts w:eastAsia="Calibri"/>
        </w:rPr>
        <w:t xml:space="preserve"> </w:t>
      </w:r>
      <w:proofErr w:type="spellStart"/>
      <w:r w:rsidRPr="00850C81">
        <w:rPr>
          <w:rFonts w:eastAsia="Calibri"/>
        </w:rPr>
        <w:t>Grando</w:t>
      </w:r>
      <w:proofErr w:type="spellEnd"/>
      <w:r w:rsidRPr="00850C81">
        <w:rPr>
          <w:rFonts w:eastAsia="Calibri"/>
        </w:rPr>
        <w:t>, Nova Vas</w:t>
      </w:r>
      <w:r w:rsidRPr="00850C81">
        <w:rPr>
          <w:rFonts w:ascii="Calibri" w:eastAsia="Calibri" w:hAnsi="Calibri"/>
          <w:lang w:eastAsia="en-US"/>
        </w:rPr>
        <w:t xml:space="preserve"> </w:t>
      </w:r>
      <w:r w:rsidRPr="00850C81">
        <w:rPr>
          <w:rFonts w:eastAsia="Calibri"/>
        </w:rPr>
        <w:t xml:space="preserve">- </w:t>
      </w:r>
      <w:proofErr w:type="spellStart"/>
      <w:r w:rsidRPr="00850C81">
        <w:rPr>
          <w:rFonts w:eastAsia="Calibri"/>
        </w:rPr>
        <w:t>Villanova</w:t>
      </w:r>
      <w:proofErr w:type="spellEnd"/>
      <w:r w:rsidRPr="00850C81">
        <w:rPr>
          <w:rFonts w:eastAsia="Calibri"/>
        </w:rPr>
        <w:t>, Mate Balota</w:t>
      </w:r>
      <w:r w:rsidRPr="00850C81">
        <w:rPr>
          <w:rFonts w:ascii="Calibri" w:eastAsia="Calibri" w:hAnsi="Calibri"/>
          <w:lang w:eastAsia="en-US"/>
        </w:rPr>
        <w:t xml:space="preserve"> </w:t>
      </w:r>
      <w:r w:rsidRPr="00850C81">
        <w:rPr>
          <w:rFonts w:eastAsia="Calibri"/>
        </w:rPr>
        <w:t xml:space="preserve">- Mate Balota, Joakim Rakovac - Joakim Rakovac, Novo Naselje - Santo </w:t>
      </w:r>
      <w:proofErr w:type="spellStart"/>
      <w:r w:rsidRPr="00850C81">
        <w:rPr>
          <w:rFonts w:eastAsia="Calibri"/>
        </w:rPr>
        <w:t>Spirito</w:t>
      </w:r>
      <w:proofErr w:type="spellEnd"/>
      <w:r w:rsidRPr="00850C81">
        <w:rPr>
          <w:rFonts w:eastAsia="Calibri"/>
        </w:rPr>
        <w:t>, Varvari - Varvari, Žbandaj</w:t>
      </w:r>
      <w:r w:rsidRPr="00850C81">
        <w:rPr>
          <w:rFonts w:ascii="Calibri" w:eastAsia="Calibri" w:hAnsi="Calibri"/>
          <w:lang w:eastAsia="en-US"/>
        </w:rPr>
        <w:t xml:space="preserve"> </w:t>
      </w:r>
      <w:r w:rsidRPr="00850C81">
        <w:rPr>
          <w:rFonts w:eastAsia="Calibri"/>
        </w:rPr>
        <w:t xml:space="preserve">- </w:t>
      </w:r>
      <w:proofErr w:type="spellStart"/>
      <w:r w:rsidRPr="00850C81">
        <w:rPr>
          <w:rFonts w:eastAsia="Calibri"/>
        </w:rPr>
        <w:t>Sbandati</w:t>
      </w:r>
      <w:proofErr w:type="spellEnd"/>
      <w:r w:rsidRPr="00850C81">
        <w:rPr>
          <w:rFonts w:eastAsia="Calibri"/>
        </w:rPr>
        <w:t xml:space="preserve">, </w:t>
      </w:r>
      <w:proofErr w:type="spellStart"/>
      <w:r w:rsidRPr="00850C81">
        <w:rPr>
          <w:rFonts w:eastAsia="Calibri"/>
        </w:rPr>
        <w:t>Fuškulin</w:t>
      </w:r>
      <w:proofErr w:type="spellEnd"/>
      <w:r w:rsidRPr="00850C81">
        <w:rPr>
          <w:rFonts w:ascii="Calibri" w:eastAsia="Calibri" w:hAnsi="Calibri"/>
          <w:lang w:eastAsia="en-US"/>
        </w:rPr>
        <w:t xml:space="preserve"> </w:t>
      </w:r>
      <w:r w:rsidRPr="00850C81">
        <w:rPr>
          <w:rFonts w:eastAsia="Calibri"/>
        </w:rPr>
        <w:t xml:space="preserve">- </w:t>
      </w:r>
      <w:proofErr w:type="spellStart"/>
      <w:r w:rsidRPr="00850C81">
        <w:rPr>
          <w:rFonts w:eastAsia="Calibri"/>
        </w:rPr>
        <w:t>Foscolino</w:t>
      </w:r>
      <w:proofErr w:type="spellEnd"/>
      <w:r w:rsidRPr="00850C81">
        <w:rPr>
          <w:rFonts w:eastAsia="Calibri"/>
        </w:rPr>
        <w:t xml:space="preserve"> i </w:t>
      </w:r>
      <w:proofErr w:type="spellStart"/>
      <w:r w:rsidRPr="00850C81">
        <w:rPr>
          <w:rFonts w:eastAsia="Calibri"/>
        </w:rPr>
        <w:t>Baderna</w:t>
      </w:r>
      <w:proofErr w:type="spellEnd"/>
      <w:r w:rsidRPr="00850C81">
        <w:rPr>
          <w:rFonts w:ascii="Calibri" w:eastAsia="Calibri" w:hAnsi="Calibri"/>
          <w:lang w:eastAsia="en-US"/>
        </w:rPr>
        <w:t xml:space="preserve"> </w:t>
      </w:r>
      <w:r w:rsidRPr="00850C81">
        <w:rPr>
          <w:rFonts w:eastAsia="Calibri"/>
        </w:rPr>
        <w:t xml:space="preserve">- </w:t>
      </w:r>
      <w:proofErr w:type="spellStart"/>
      <w:r w:rsidRPr="00850C81">
        <w:rPr>
          <w:rFonts w:eastAsia="Calibri"/>
        </w:rPr>
        <w:t>Mompaderno</w:t>
      </w:r>
      <w:proofErr w:type="spellEnd"/>
      <w:r w:rsidRPr="00850C81">
        <w:rPr>
          <w:rFonts w:eastAsia="Calibri"/>
        </w:rPr>
        <w:t>.</w:t>
      </w:r>
    </w:p>
    <w:p w14:paraId="1EBD5BDA" w14:textId="77777777" w:rsidR="009023D3" w:rsidRPr="00850C81" w:rsidRDefault="009023D3" w:rsidP="006A35B1">
      <w:pPr>
        <w:jc w:val="both"/>
        <w:rPr>
          <w:rFonts w:eastAsia="Calibri"/>
          <w:bCs/>
        </w:rPr>
      </w:pPr>
      <w:r w:rsidRPr="00850C81">
        <w:rPr>
          <w:rFonts w:eastAsia="Calibri"/>
          <w:bCs/>
        </w:rPr>
        <w:t xml:space="preserve">           Osigurani su materijalni i organizacijski uvjeti za rad vijeća nacionalnih manjina te predstavnika slovenske nacionalne manjine u Gradu. </w:t>
      </w:r>
    </w:p>
    <w:p w14:paraId="6179814D" w14:textId="77777777" w:rsidR="009023D3" w:rsidRPr="00850C81" w:rsidRDefault="009023D3" w:rsidP="006A35B1">
      <w:pPr>
        <w:autoSpaceDE w:val="0"/>
        <w:autoSpaceDN w:val="0"/>
        <w:adjustRightInd w:val="0"/>
        <w:spacing w:line="276" w:lineRule="auto"/>
        <w:ind w:firstLine="708"/>
        <w:jc w:val="both"/>
        <w:rPr>
          <w:rFonts w:eastAsia="Calibri"/>
          <w:lang w:eastAsia="en-US"/>
        </w:rPr>
      </w:pPr>
    </w:p>
    <w:p w14:paraId="0D624F47" w14:textId="77777777" w:rsidR="009023D3" w:rsidRPr="00850C81" w:rsidRDefault="009023D3" w:rsidP="006A35B1">
      <w:pPr>
        <w:autoSpaceDE w:val="0"/>
        <w:autoSpaceDN w:val="0"/>
        <w:spacing w:line="276" w:lineRule="auto"/>
        <w:ind w:firstLine="708"/>
        <w:jc w:val="both"/>
        <w:rPr>
          <w:rFonts w:eastAsia="Calibri"/>
          <w:lang w:eastAsia="en-US"/>
        </w:rPr>
      </w:pPr>
      <w:r w:rsidRPr="00850C81">
        <w:rPr>
          <w:rFonts w:eastAsia="Calibri"/>
          <w:lang w:eastAsia="en-US"/>
        </w:rPr>
        <w:t>Na području odnosa s javnošću u izvještajnom razdoblju prema medijima redovito su upućivane obavijesti, pozivi i priopćenja. Izvršavane su i obveze temeljem Zakona o pravu na pristup informacijama, kao što su odgovori na upite fizičkih i pravnih osoba te izvješćivanje Povjerenika za informiranje.</w:t>
      </w:r>
    </w:p>
    <w:p w14:paraId="0F880447" w14:textId="77777777" w:rsidR="009023D3" w:rsidRPr="00850C81" w:rsidRDefault="009023D3" w:rsidP="006A35B1">
      <w:pPr>
        <w:autoSpaceDE w:val="0"/>
        <w:autoSpaceDN w:val="0"/>
        <w:spacing w:line="276" w:lineRule="auto"/>
        <w:ind w:firstLine="708"/>
        <w:jc w:val="both"/>
        <w:rPr>
          <w:rFonts w:eastAsia="Calibri"/>
          <w:lang w:eastAsia="en-US"/>
        </w:rPr>
      </w:pPr>
      <w:r w:rsidRPr="00850C81">
        <w:rPr>
          <w:rFonts w:eastAsia="Calibri"/>
          <w:lang w:eastAsia="en-US"/>
        </w:rPr>
        <w:t xml:space="preserve">Na mrežnoj stranici Grada </w:t>
      </w:r>
      <w:hyperlink r:id="rId8" w:history="1">
        <w:r w:rsidRPr="00850C81">
          <w:rPr>
            <w:rFonts w:eastAsia="Calibri"/>
            <w:u w:val="single"/>
            <w:lang w:eastAsia="en-US"/>
          </w:rPr>
          <w:t>www.porec.hr</w:t>
        </w:r>
      </w:hyperlink>
      <w:r w:rsidRPr="00850C81">
        <w:rPr>
          <w:rFonts w:eastAsia="Calibri"/>
          <w:lang w:eastAsia="en-US"/>
        </w:rPr>
        <w:t xml:space="preserve"> redovito su objavljivane vijesti o aktualnim događanjima u Gradu i u vezi Grada, odluke Gradonačelnika i Gradskog vijeća, Službeni glasnik Grada, oglasi, natječaji, obavijesti, Proračun, javna savjetovanja i drugo po potrebi, kao  obavijesti vezano za održavanje lokalnih izbora. </w:t>
      </w:r>
    </w:p>
    <w:p w14:paraId="7018D515" w14:textId="77777777" w:rsidR="009023D3" w:rsidRPr="00850C81" w:rsidRDefault="009023D3" w:rsidP="006A35B1">
      <w:pPr>
        <w:autoSpaceDE w:val="0"/>
        <w:autoSpaceDN w:val="0"/>
        <w:spacing w:line="276" w:lineRule="auto"/>
        <w:ind w:firstLine="708"/>
        <w:jc w:val="both"/>
        <w:rPr>
          <w:rFonts w:eastAsia="Calibri"/>
          <w:lang w:eastAsia="en-US"/>
        </w:rPr>
      </w:pPr>
      <w:r w:rsidRPr="00850C81">
        <w:rPr>
          <w:rFonts w:eastAsia="Calibri"/>
          <w:lang w:eastAsia="en-US"/>
        </w:rPr>
        <w:t>Nastavljena je dobra suradnja s medijima koji prate događanja u Gradu i rad gradske uprave, najviše s Glasom Istre, Radio Istrom, Radio Centrom-Studio Poreč, HRT Radio Pulom,  TV Novom, HRT-om, RTL-om, Novom TV te lokalnim web portalima.</w:t>
      </w:r>
    </w:p>
    <w:p w14:paraId="03B376CD" w14:textId="77777777" w:rsidR="009023D3" w:rsidRPr="00850C81" w:rsidRDefault="009023D3" w:rsidP="006A35B1">
      <w:pPr>
        <w:autoSpaceDE w:val="0"/>
        <w:autoSpaceDN w:val="0"/>
        <w:spacing w:line="276" w:lineRule="auto"/>
        <w:ind w:firstLine="708"/>
        <w:jc w:val="both"/>
        <w:rPr>
          <w:rFonts w:eastAsia="Calibri"/>
          <w:lang w:eastAsia="en-US"/>
        </w:rPr>
      </w:pPr>
      <w:r w:rsidRPr="00850C81">
        <w:rPr>
          <w:rFonts w:eastAsia="Calibri"/>
          <w:lang w:eastAsia="en-US"/>
        </w:rPr>
        <w:t xml:space="preserve">U izvještajnom razdoblju odvijale su se i brojne protokolarne aktivnosti, izvršena su izvještavanja o raznim aktivnostima, a održale su se i tradicionalne manifestacije poput proslave Uskrsa, Dana Grada, Praznika rada, Adventa Poreč, sajmova </w:t>
      </w:r>
      <w:proofErr w:type="spellStart"/>
      <w:r w:rsidRPr="00850C81">
        <w:rPr>
          <w:rFonts w:eastAsia="Calibri"/>
          <w:lang w:eastAsia="en-US"/>
        </w:rPr>
        <w:t>Promohotel</w:t>
      </w:r>
      <w:proofErr w:type="spellEnd"/>
      <w:r w:rsidRPr="00850C81">
        <w:rPr>
          <w:rFonts w:eastAsia="Calibri"/>
          <w:lang w:eastAsia="en-US"/>
        </w:rPr>
        <w:t xml:space="preserve"> i </w:t>
      </w:r>
      <w:proofErr w:type="spellStart"/>
      <w:r w:rsidRPr="00850C81">
        <w:rPr>
          <w:rFonts w:eastAsia="Calibri"/>
          <w:lang w:eastAsia="en-US"/>
        </w:rPr>
        <w:t>Vinistra</w:t>
      </w:r>
      <w:proofErr w:type="spellEnd"/>
      <w:r w:rsidRPr="00850C81">
        <w:rPr>
          <w:rFonts w:eastAsia="Calibri"/>
          <w:lang w:eastAsia="en-US"/>
        </w:rPr>
        <w:t xml:space="preserve">, velike sportske manifestacije poput Svjetskog prvenstva u rukometu, Svjetskog prvenstva u dvoranskom hokeju, Karate kupa, potom manifestacije humanitarni Dan dobrote, </w:t>
      </w:r>
      <w:proofErr w:type="spellStart"/>
      <w:r w:rsidRPr="00850C81">
        <w:rPr>
          <w:rFonts w:eastAsia="Calibri"/>
          <w:lang w:eastAsia="en-US"/>
        </w:rPr>
        <w:t>Dancestar</w:t>
      </w:r>
      <w:proofErr w:type="spellEnd"/>
      <w:r w:rsidRPr="00850C81">
        <w:rPr>
          <w:rFonts w:eastAsia="Calibri"/>
          <w:lang w:eastAsia="en-US"/>
        </w:rPr>
        <w:t xml:space="preserve"> i drugih, a obilježavani su i prigodni datumi poput obilježavanje godišnjic3e smrti Joakima Rakovca, Bruna </w:t>
      </w:r>
      <w:proofErr w:type="spellStart"/>
      <w:r w:rsidRPr="00850C81">
        <w:rPr>
          <w:rFonts w:eastAsia="Calibri"/>
          <w:lang w:eastAsia="en-US"/>
        </w:rPr>
        <w:t>Valentija</w:t>
      </w:r>
      <w:proofErr w:type="spellEnd"/>
      <w:r w:rsidRPr="00850C81">
        <w:rPr>
          <w:rFonts w:eastAsia="Calibri"/>
          <w:lang w:eastAsia="en-US"/>
        </w:rPr>
        <w:t xml:space="preserve">, Ane </w:t>
      </w:r>
      <w:proofErr w:type="spellStart"/>
      <w:r w:rsidRPr="00850C81">
        <w:rPr>
          <w:rFonts w:eastAsia="Calibri"/>
          <w:lang w:eastAsia="en-US"/>
        </w:rPr>
        <w:t>Guštin</w:t>
      </w:r>
      <w:proofErr w:type="spellEnd"/>
      <w:r w:rsidRPr="00850C81">
        <w:rPr>
          <w:rFonts w:eastAsia="Calibri"/>
          <w:lang w:eastAsia="en-US"/>
        </w:rPr>
        <w:t xml:space="preserve"> i Antona Grabara, potom Dana državnosti, Dana sjećanja na holokaust i drugo.</w:t>
      </w:r>
    </w:p>
    <w:p w14:paraId="16E146CE" w14:textId="77777777" w:rsidR="009023D3" w:rsidRPr="00850C81" w:rsidRDefault="009023D3" w:rsidP="006A35B1">
      <w:pPr>
        <w:autoSpaceDE w:val="0"/>
        <w:autoSpaceDN w:val="0"/>
        <w:spacing w:line="276" w:lineRule="auto"/>
        <w:ind w:firstLine="708"/>
        <w:jc w:val="both"/>
        <w:rPr>
          <w:rFonts w:eastAsia="Calibri"/>
          <w:lang w:eastAsia="en-US"/>
        </w:rPr>
      </w:pPr>
      <w:r w:rsidRPr="00850C81">
        <w:rPr>
          <w:rFonts w:eastAsia="Calibri"/>
          <w:lang w:eastAsia="en-US"/>
        </w:rPr>
        <w:t xml:space="preserve">Održavana je suradnja sa pobratimljenim gradovima, kao i gradovima prijateljima u zemlji i u inozemstvu kroz susrete s delegacijama gradova prijatelja povodom svečanosti Dana grada, kao i jačanje suradnje među srednjim školama Poreča i </w:t>
      </w:r>
      <w:proofErr w:type="spellStart"/>
      <w:r w:rsidRPr="00850C81">
        <w:rPr>
          <w:rFonts w:eastAsia="Calibri"/>
          <w:lang w:eastAsia="en-US"/>
        </w:rPr>
        <w:t>Siofoka</w:t>
      </w:r>
      <w:proofErr w:type="spellEnd"/>
      <w:r w:rsidRPr="00850C81">
        <w:rPr>
          <w:rFonts w:eastAsia="Calibri"/>
          <w:lang w:eastAsia="en-US"/>
        </w:rPr>
        <w:t xml:space="preserve"> kroz potpisivanje sporazuma u </w:t>
      </w:r>
      <w:proofErr w:type="spellStart"/>
      <w:r w:rsidRPr="00850C81">
        <w:rPr>
          <w:rFonts w:eastAsia="Calibri"/>
          <w:lang w:eastAsia="en-US"/>
        </w:rPr>
        <w:t>Siofoku</w:t>
      </w:r>
      <w:proofErr w:type="spellEnd"/>
      <w:r w:rsidRPr="00850C81">
        <w:rPr>
          <w:rFonts w:eastAsia="Calibri"/>
          <w:lang w:eastAsia="en-US"/>
        </w:rPr>
        <w:t xml:space="preserve">, dok su učenici iz porečke SŠ Mate Balote posjetili francuski grad prijatelj </w:t>
      </w:r>
      <w:proofErr w:type="spellStart"/>
      <w:r w:rsidRPr="00850C81">
        <w:rPr>
          <w:rFonts w:eastAsia="Calibri"/>
          <w:lang w:eastAsia="en-US"/>
        </w:rPr>
        <w:t>Noisel</w:t>
      </w:r>
      <w:proofErr w:type="spellEnd"/>
      <w:r w:rsidRPr="00850C81">
        <w:rPr>
          <w:rFonts w:eastAsia="Calibri"/>
          <w:lang w:eastAsia="en-US"/>
        </w:rPr>
        <w:t xml:space="preserve"> i učenike škole Simone -</w:t>
      </w:r>
      <w:proofErr w:type="spellStart"/>
      <w:r w:rsidRPr="00850C81">
        <w:rPr>
          <w:rFonts w:eastAsia="Calibri"/>
          <w:lang w:eastAsia="en-US"/>
        </w:rPr>
        <w:t>Veil</w:t>
      </w:r>
      <w:proofErr w:type="spellEnd"/>
      <w:r w:rsidRPr="00850C81">
        <w:rPr>
          <w:rFonts w:eastAsia="Calibri"/>
          <w:lang w:eastAsia="en-US"/>
        </w:rPr>
        <w:t>.</w:t>
      </w:r>
    </w:p>
    <w:p w14:paraId="5B660661" w14:textId="77777777" w:rsidR="009023D3" w:rsidRPr="00850C81" w:rsidRDefault="009023D3" w:rsidP="006A35B1">
      <w:pPr>
        <w:autoSpaceDE w:val="0"/>
        <w:autoSpaceDN w:val="0"/>
        <w:adjustRightInd w:val="0"/>
        <w:spacing w:line="276" w:lineRule="auto"/>
        <w:ind w:firstLine="708"/>
        <w:jc w:val="both"/>
        <w:rPr>
          <w:rFonts w:eastAsia="Calibri"/>
          <w:bCs/>
        </w:rPr>
      </w:pPr>
    </w:p>
    <w:p w14:paraId="740FA442" w14:textId="77777777" w:rsidR="009023D3" w:rsidRPr="00850C81" w:rsidRDefault="009023D3" w:rsidP="006A35B1">
      <w:pPr>
        <w:autoSpaceDE w:val="0"/>
        <w:autoSpaceDN w:val="0"/>
        <w:adjustRightInd w:val="0"/>
        <w:spacing w:line="276" w:lineRule="auto"/>
        <w:ind w:firstLine="708"/>
        <w:jc w:val="both"/>
        <w:rPr>
          <w:rFonts w:eastAsia="Calibri"/>
          <w:bCs/>
        </w:rPr>
      </w:pPr>
      <w:r w:rsidRPr="00850C81">
        <w:rPr>
          <w:rFonts w:eastAsia="Calibri"/>
          <w:bCs/>
        </w:rPr>
        <w:t>U izvještajnom razdoblju održani su lokalni izbori odnosno izbori za predstavnička i izvršna tijela Grada dok nisu održavani izbori za vijeća mjesnih odbora</w:t>
      </w:r>
      <w:r w:rsidRPr="00850C81">
        <w:rPr>
          <w:rFonts w:eastAsia="Calibri"/>
          <w:shd w:val="clear" w:color="auto" w:fill="FFFFFF"/>
        </w:rPr>
        <w:t>.</w:t>
      </w:r>
    </w:p>
    <w:p w14:paraId="171D5CD5" w14:textId="77777777" w:rsidR="009023D3" w:rsidRPr="00850C81" w:rsidRDefault="009023D3" w:rsidP="006A35B1">
      <w:pPr>
        <w:spacing w:line="20" w:lineRule="atLeast"/>
        <w:ind w:firstLine="708"/>
        <w:jc w:val="both"/>
        <w:rPr>
          <w:rFonts w:eastAsia="Calibri"/>
          <w:bCs/>
          <w:color w:val="C45911"/>
        </w:rPr>
      </w:pPr>
    </w:p>
    <w:p w14:paraId="5C7F1DBC" w14:textId="77777777" w:rsidR="009023D3" w:rsidRPr="00850C81" w:rsidRDefault="009023D3" w:rsidP="006A35B1">
      <w:pPr>
        <w:jc w:val="both"/>
        <w:rPr>
          <w:b/>
        </w:rPr>
      </w:pPr>
      <w:r w:rsidRPr="00850C81">
        <w:rPr>
          <w:b/>
        </w:rPr>
        <w:t>2. Poslovi  iz nadležnosti Gradonačelnika</w:t>
      </w:r>
    </w:p>
    <w:p w14:paraId="13A4A4A5" w14:textId="77777777" w:rsidR="009023D3" w:rsidRPr="00850C81" w:rsidRDefault="009023D3" w:rsidP="006A35B1">
      <w:pPr>
        <w:jc w:val="both"/>
        <w:rPr>
          <w:rFonts w:eastAsia="Calibri"/>
          <w:u w:val="single"/>
        </w:rPr>
      </w:pPr>
    </w:p>
    <w:p w14:paraId="2E4CFE46" w14:textId="77777777" w:rsidR="009023D3" w:rsidRPr="00850C81" w:rsidRDefault="009023D3" w:rsidP="006A35B1">
      <w:pPr>
        <w:spacing w:line="20" w:lineRule="atLeast"/>
        <w:ind w:firstLine="708"/>
        <w:jc w:val="both"/>
        <w:rPr>
          <w:b/>
          <w:bCs/>
          <w:u w:val="single"/>
        </w:rPr>
      </w:pPr>
    </w:p>
    <w:p w14:paraId="5AC37CF9" w14:textId="77777777" w:rsidR="009023D3" w:rsidRPr="00850C81" w:rsidRDefault="009023D3" w:rsidP="006A35B1">
      <w:pPr>
        <w:jc w:val="both"/>
      </w:pPr>
      <w:r w:rsidRPr="00850C81">
        <w:lastRenderedPageBreak/>
        <w:t xml:space="preserve">             Gradonačelnik je u izvještajnom razdoblju donio opće i  pojedinačne akte iz svoje nadležnosti,  te utvrdio prijedloge akata za Gradsko vijeće,  po vrstama i oblastima prema sljedećem prikazu:</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2"/>
        <w:gridCol w:w="581"/>
        <w:gridCol w:w="706"/>
        <w:gridCol w:w="340"/>
        <w:gridCol w:w="592"/>
        <w:gridCol w:w="410"/>
        <w:gridCol w:w="376"/>
        <w:gridCol w:w="375"/>
        <w:gridCol w:w="375"/>
        <w:gridCol w:w="376"/>
        <w:gridCol w:w="375"/>
        <w:gridCol w:w="608"/>
        <w:gridCol w:w="1560"/>
      </w:tblGrid>
      <w:tr w:rsidR="009023D3" w:rsidRPr="00850C81" w14:paraId="7BC83E39" w14:textId="77777777" w:rsidTr="009A5126">
        <w:trPr>
          <w:cantSplit/>
          <w:trHeight w:val="1324"/>
          <w:jc w:val="center"/>
        </w:trPr>
        <w:tc>
          <w:tcPr>
            <w:tcW w:w="2252" w:type="dxa"/>
            <w:shd w:val="clear" w:color="auto" w:fill="auto"/>
          </w:tcPr>
          <w:p w14:paraId="189E497B" w14:textId="77777777" w:rsidR="009023D3" w:rsidRPr="00850C81" w:rsidRDefault="009023D3" w:rsidP="006A35B1">
            <w:pPr>
              <w:jc w:val="both"/>
              <w:rPr>
                <w:b/>
              </w:rPr>
            </w:pPr>
            <w:r w:rsidRPr="00850C81">
              <w:rPr>
                <w:b/>
              </w:rPr>
              <w:t>Oblast-upravno tijelo</w:t>
            </w:r>
          </w:p>
        </w:tc>
        <w:tc>
          <w:tcPr>
            <w:tcW w:w="581" w:type="dxa"/>
            <w:shd w:val="clear" w:color="auto" w:fill="auto"/>
            <w:textDirection w:val="btLr"/>
          </w:tcPr>
          <w:p w14:paraId="0B75B22D" w14:textId="77777777" w:rsidR="009023D3" w:rsidRPr="00850C81" w:rsidRDefault="009023D3" w:rsidP="006A35B1">
            <w:pPr>
              <w:ind w:left="113" w:right="113"/>
              <w:jc w:val="both"/>
            </w:pPr>
            <w:r w:rsidRPr="00850C81">
              <w:t>ODLUKE</w:t>
            </w:r>
          </w:p>
        </w:tc>
        <w:tc>
          <w:tcPr>
            <w:tcW w:w="706" w:type="dxa"/>
            <w:shd w:val="clear" w:color="auto" w:fill="auto"/>
            <w:textDirection w:val="btLr"/>
          </w:tcPr>
          <w:p w14:paraId="3D412E8E" w14:textId="77777777" w:rsidR="009023D3" w:rsidRPr="00850C81" w:rsidRDefault="009023D3" w:rsidP="006A35B1">
            <w:pPr>
              <w:ind w:left="113" w:right="113"/>
              <w:jc w:val="both"/>
            </w:pPr>
            <w:r w:rsidRPr="00850C81">
              <w:t>ZAKLJUČCI</w:t>
            </w:r>
          </w:p>
        </w:tc>
        <w:tc>
          <w:tcPr>
            <w:tcW w:w="340" w:type="dxa"/>
            <w:textDirection w:val="btLr"/>
          </w:tcPr>
          <w:p w14:paraId="08A3DEFF" w14:textId="77777777" w:rsidR="009023D3" w:rsidRPr="00850C81" w:rsidRDefault="009023D3" w:rsidP="006A35B1">
            <w:pPr>
              <w:ind w:left="113" w:right="113"/>
              <w:jc w:val="both"/>
            </w:pPr>
            <w:r w:rsidRPr="00850C81">
              <w:t>PLANOVI</w:t>
            </w:r>
          </w:p>
        </w:tc>
        <w:tc>
          <w:tcPr>
            <w:tcW w:w="592" w:type="dxa"/>
            <w:textDirection w:val="btLr"/>
          </w:tcPr>
          <w:p w14:paraId="11AE9536" w14:textId="77777777" w:rsidR="009023D3" w:rsidRPr="00850C81" w:rsidRDefault="009023D3" w:rsidP="006A35B1">
            <w:pPr>
              <w:ind w:left="113" w:right="113"/>
              <w:jc w:val="both"/>
            </w:pPr>
            <w:r w:rsidRPr="00850C81">
              <w:t>UPUTE</w:t>
            </w:r>
          </w:p>
        </w:tc>
        <w:tc>
          <w:tcPr>
            <w:tcW w:w="410" w:type="dxa"/>
            <w:textDirection w:val="btLr"/>
          </w:tcPr>
          <w:p w14:paraId="719EF169" w14:textId="77777777" w:rsidR="009023D3" w:rsidRPr="00850C81" w:rsidRDefault="009023D3" w:rsidP="006A35B1">
            <w:pPr>
              <w:ind w:left="113" w:right="113"/>
              <w:jc w:val="both"/>
            </w:pPr>
            <w:r w:rsidRPr="00850C81">
              <w:t>PRAVILNICI</w:t>
            </w:r>
          </w:p>
        </w:tc>
        <w:tc>
          <w:tcPr>
            <w:tcW w:w="376" w:type="dxa"/>
            <w:textDirection w:val="btLr"/>
          </w:tcPr>
          <w:p w14:paraId="79A03D35" w14:textId="77777777" w:rsidR="009023D3" w:rsidRPr="00850C81" w:rsidRDefault="009023D3" w:rsidP="006A35B1">
            <w:pPr>
              <w:ind w:left="113" w:right="113"/>
              <w:jc w:val="both"/>
            </w:pPr>
            <w:r w:rsidRPr="00850C81">
              <w:t>IZVJEŠĆA</w:t>
            </w:r>
          </w:p>
        </w:tc>
        <w:tc>
          <w:tcPr>
            <w:tcW w:w="375" w:type="dxa"/>
            <w:textDirection w:val="btLr"/>
          </w:tcPr>
          <w:p w14:paraId="13590208" w14:textId="77777777" w:rsidR="009023D3" w:rsidRPr="00850C81" w:rsidRDefault="009023D3" w:rsidP="006A35B1">
            <w:pPr>
              <w:ind w:left="113" w:right="113"/>
              <w:jc w:val="both"/>
            </w:pPr>
            <w:r w:rsidRPr="00850C81">
              <w:t>IZJAVE</w:t>
            </w:r>
          </w:p>
        </w:tc>
        <w:tc>
          <w:tcPr>
            <w:tcW w:w="375" w:type="dxa"/>
            <w:textDirection w:val="btLr"/>
          </w:tcPr>
          <w:p w14:paraId="58AFB669" w14:textId="77777777" w:rsidR="009023D3" w:rsidRPr="00850C81" w:rsidRDefault="009023D3" w:rsidP="006A35B1">
            <w:pPr>
              <w:ind w:left="113" w:right="113"/>
              <w:jc w:val="both"/>
            </w:pPr>
            <w:r w:rsidRPr="00850C81">
              <w:t>RJEŠENJA</w:t>
            </w:r>
          </w:p>
        </w:tc>
        <w:tc>
          <w:tcPr>
            <w:tcW w:w="376" w:type="dxa"/>
            <w:textDirection w:val="btLr"/>
          </w:tcPr>
          <w:p w14:paraId="67F5BB40" w14:textId="77777777" w:rsidR="009023D3" w:rsidRPr="00850C81" w:rsidRDefault="009023D3" w:rsidP="006A35B1">
            <w:pPr>
              <w:ind w:left="113" w:right="113"/>
              <w:jc w:val="both"/>
            </w:pPr>
            <w:r w:rsidRPr="00850C81">
              <w:t>ZAMOLBA</w:t>
            </w:r>
          </w:p>
        </w:tc>
        <w:tc>
          <w:tcPr>
            <w:tcW w:w="375" w:type="dxa"/>
            <w:textDirection w:val="btLr"/>
          </w:tcPr>
          <w:p w14:paraId="591D6FAC" w14:textId="77777777" w:rsidR="009023D3" w:rsidRPr="00850C81" w:rsidRDefault="009023D3" w:rsidP="006A35B1">
            <w:pPr>
              <w:ind w:left="113" w:right="113"/>
              <w:jc w:val="both"/>
            </w:pPr>
            <w:r w:rsidRPr="00850C81">
              <w:t>PROGRAMI</w:t>
            </w:r>
          </w:p>
        </w:tc>
        <w:tc>
          <w:tcPr>
            <w:tcW w:w="608" w:type="dxa"/>
            <w:textDirection w:val="btLr"/>
          </w:tcPr>
          <w:p w14:paraId="59520920" w14:textId="77777777" w:rsidR="009023D3" w:rsidRPr="00850C81" w:rsidRDefault="009023D3" w:rsidP="006A35B1">
            <w:pPr>
              <w:ind w:left="113" w:right="113"/>
              <w:jc w:val="both"/>
            </w:pPr>
            <w:r w:rsidRPr="00850C81">
              <w:t>ISKAZ  INTERESA</w:t>
            </w:r>
          </w:p>
        </w:tc>
        <w:tc>
          <w:tcPr>
            <w:tcW w:w="1560" w:type="dxa"/>
            <w:textDirection w:val="btLr"/>
          </w:tcPr>
          <w:p w14:paraId="3B350331" w14:textId="77777777" w:rsidR="009023D3" w:rsidRPr="00850C81" w:rsidRDefault="009023D3" w:rsidP="006A35B1">
            <w:pPr>
              <w:ind w:left="113" w:right="113"/>
              <w:jc w:val="both"/>
            </w:pPr>
            <w:r w:rsidRPr="00850C81">
              <w:t>UKUPNO</w:t>
            </w:r>
          </w:p>
        </w:tc>
      </w:tr>
      <w:tr w:rsidR="009023D3" w:rsidRPr="00850C81" w14:paraId="01AFD21D" w14:textId="77777777" w:rsidTr="009A5126">
        <w:trPr>
          <w:trHeight w:val="418"/>
          <w:jc w:val="center"/>
        </w:trPr>
        <w:tc>
          <w:tcPr>
            <w:tcW w:w="2252" w:type="dxa"/>
            <w:shd w:val="clear" w:color="auto" w:fill="auto"/>
          </w:tcPr>
          <w:p w14:paraId="4C07FF3A" w14:textId="77777777" w:rsidR="009023D3" w:rsidRPr="00850C81" w:rsidRDefault="009023D3" w:rsidP="006A35B1">
            <w:pPr>
              <w:jc w:val="both"/>
              <w:rPr>
                <w:kern w:val="28"/>
                <w:lang w:eastAsia="en-US"/>
              </w:rPr>
            </w:pPr>
            <w:r w:rsidRPr="00850C81">
              <w:rPr>
                <w:kern w:val="28"/>
                <w:lang w:eastAsia="en-US"/>
              </w:rPr>
              <w:t>Upravni odjel za opću upravu/</w:t>
            </w:r>
          </w:p>
          <w:p w14:paraId="69D72AE9" w14:textId="77777777" w:rsidR="009023D3" w:rsidRPr="00850C81" w:rsidRDefault="009023D3" w:rsidP="006A35B1">
            <w:pPr>
              <w:jc w:val="both"/>
              <w:rPr>
                <w:kern w:val="28"/>
                <w:lang w:eastAsia="en-US"/>
              </w:rPr>
            </w:pPr>
            <w:r w:rsidRPr="00850C81">
              <w:rPr>
                <w:kern w:val="28"/>
                <w:lang w:eastAsia="en-US"/>
              </w:rPr>
              <w:t xml:space="preserve">Gradonačelnik </w:t>
            </w:r>
          </w:p>
        </w:tc>
        <w:tc>
          <w:tcPr>
            <w:tcW w:w="581" w:type="dxa"/>
            <w:shd w:val="clear" w:color="auto" w:fill="auto"/>
          </w:tcPr>
          <w:p w14:paraId="7E961A7C" w14:textId="77777777" w:rsidR="009023D3" w:rsidRPr="00850C81" w:rsidRDefault="009023D3" w:rsidP="006A35B1">
            <w:pPr>
              <w:jc w:val="both"/>
              <w:rPr>
                <w:b/>
                <w:bCs/>
              </w:rPr>
            </w:pPr>
            <w:r w:rsidRPr="00850C81">
              <w:rPr>
                <w:b/>
                <w:bCs/>
              </w:rPr>
              <w:t>101</w:t>
            </w:r>
          </w:p>
        </w:tc>
        <w:tc>
          <w:tcPr>
            <w:tcW w:w="706" w:type="dxa"/>
            <w:shd w:val="clear" w:color="auto" w:fill="auto"/>
          </w:tcPr>
          <w:p w14:paraId="5F831230" w14:textId="77777777" w:rsidR="009023D3" w:rsidRPr="00850C81" w:rsidRDefault="009023D3" w:rsidP="006A35B1">
            <w:pPr>
              <w:jc w:val="both"/>
              <w:rPr>
                <w:b/>
                <w:bCs/>
              </w:rPr>
            </w:pPr>
            <w:r w:rsidRPr="00850C81">
              <w:rPr>
                <w:b/>
                <w:bCs/>
              </w:rPr>
              <w:t>14</w:t>
            </w:r>
          </w:p>
        </w:tc>
        <w:tc>
          <w:tcPr>
            <w:tcW w:w="340" w:type="dxa"/>
          </w:tcPr>
          <w:p w14:paraId="425DA11E" w14:textId="77777777" w:rsidR="009023D3" w:rsidRPr="00850C81" w:rsidRDefault="009023D3" w:rsidP="006A35B1">
            <w:pPr>
              <w:jc w:val="both"/>
              <w:rPr>
                <w:b/>
                <w:bCs/>
              </w:rPr>
            </w:pPr>
            <w:r w:rsidRPr="00850C81">
              <w:rPr>
                <w:b/>
                <w:bCs/>
              </w:rPr>
              <w:t>7</w:t>
            </w:r>
          </w:p>
        </w:tc>
        <w:tc>
          <w:tcPr>
            <w:tcW w:w="592" w:type="dxa"/>
          </w:tcPr>
          <w:p w14:paraId="1CFAC209" w14:textId="77777777" w:rsidR="009023D3" w:rsidRPr="00850C81" w:rsidRDefault="009023D3" w:rsidP="006A35B1">
            <w:pPr>
              <w:jc w:val="both"/>
              <w:rPr>
                <w:b/>
                <w:bCs/>
              </w:rPr>
            </w:pPr>
            <w:r w:rsidRPr="00850C81">
              <w:rPr>
                <w:b/>
                <w:bCs/>
              </w:rPr>
              <w:t>/</w:t>
            </w:r>
          </w:p>
        </w:tc>
        <w:tc>
          <w:tcPr>
            <w:tcW w:w="410" w:type="dxa"/>
          </w:tcPr>
          <w:p w14:paraId="5AF28758" w14:textId="77777777" w:rsidR="009023D3" w:rsidRPr="00850C81" w:rsidRDefault="009023D3" w:rsidP="006A35B1">
            <w:pPr>
              <w:jc w:val="both"/>
              <w:rPr>
                <w:b/>
                <w:bCs/>
              </w:rPr>
            </w:pPr>
            <w:r w:rsidRPr="00850C81">
              <w:rPr>
                <w:b/>
                <w:bCs/>
              </w:rPr>
              <w:t>1</w:t>
            </w:r>
          </w:p>
        </w:tc>
        <w:tc>
          <w:tcPr>
            <w:tcW w:w="376" w:type="dxa"/>
          </w:tcPr>
          <w:p w14:paraId="253F1E07" w14:textId="77777777" w:rsidR="009023D3" w:rsidRPr="00850C81" w:rsidRDefault="009023D3" w:rsidP="006A35B1">
            <w:pPr>
              <w:jc w:val="both"/>
              <w:rPr>
                <w:b/>
                <w:bCs/>
              </w:rPr>
            </w:pPr>
            <w:r w:rsidRPr="00850C81">
              <w:rPr>
                <w:b/>
                <w:bCs/>
              </w:rPr>
              <w:t>1</w:t>
            </w:r>
          </w:p>
        </w:tc>
        <w:tc>
          <w:tcPr>
            <w:tcW w:w="375" w:type="dxa"/>
          </w:tcPr>
          <w:p w14:paraId="016FAAF8" w14:textId="77777777" w:rsidR="009023D3" w:rsidRPr="00850C81" w:rsidRDefault="009023D3" w:rsidP="006A35B1">
            <w:pPr>
              <w:jc w:val="both"/>
              <w:rPr>
                <w:b/>
                <w:bCs/>
              </w:rPr>
            </w:pPr>
            <w:r w:rsidRPr="00850C81">
              <w:rPr>
                <w:b/>
                <w:bCs/>
              </w:rPr>
              <w:t>/</w:t>
            </w:r>
          </w:p>
        </w:tc>
        <w:tc>
          <w:tcPr>
            <w:tcW w:w="375" w:type="dxa"/>
          </w:tcPr>
          <w:p w14:paraId="33FE96F4" w14:textId="77777777" w:rsidR="009023D3" w:rsidRPr="00850C81" w:rsidRDefault="009023D3" w:rsidP="006A35B1">
            <w:pPr>
              <w:jc w:val="both"/>
              <w:rPr>
                <w:b/>
                <w:bCs/>
              </w:rPr>
            </w:pPr>
            <w:r w:rsidRPr="00850C81">
              <w:rPr>
                <w:b/>
                <w:bCs/>
              </w:rPr>
              <w:t>/</w:t>
            </w:r>
          </w:p>
        </w:tc>
        <w:tc>
          <w:tcPr>
            <w:tcW w:w="376" w:type="dxa"/>
          </w:tcPr>
          <w:p w14:paraId="48F1E496" w14:textId="77777777" w:rsidR="009023D3" w:rsidRPr="00850C81" w:rsidRDefault="009023D3" w:rsidP="006A35B1">
            <w:pPr>
              <w:jc w:val="both"/>
              <w:rPr>
                <w:b/>
                <w:bCs/>
              </w:rPr>
            </w:pPr>
            <w:r w:rsidRPr="00850C81">
              <w:rPr>
                <w:b/>
                <w:bCs/>
              </w:rPr>
              <w:t>1</w:t>
            </w:r>
          </w:p>
        </w:tc>
        <w:tc>
          <w:tcPr>
            <w:tcW w:w="375" w:type="dxa"/>
          </w:tcPr>
          <w:p w14:paraId="02DB1A96" w14:textId="77777777" w:rsidR="009023D3" w:rsidRPr="00850C81" w:rsidRDefault="009023D3" w:rsidP="006A35B1">
            <w:pPr>
              <w:jc w:val="both"/>
              <w:rPr>
                <w:b/>
                <w:bCs/>
              </w:rPr>
            </w:pPr>
            <w:r w:rsidRPr="00850C81">
              <w:rPr>
                <w:b/>
                <w:bCs/>
              </w:rPr>
              <w:t>/</w:t>
            </w:r>
          </w:p>
        </w:tc>
        <w:tc>
          <w:tcPr>
            <w:tcW w:w="608" w:type="dxa"/>
          </w:tcPr>
          <w:p w14:paraId="2A979E3F" w14:textId="77777777" w:rsidR="009023D3" w:rsidRPr="00850C81" w:rsidRDefault="009023D3" w:rsidP="006A35B1">
            <w:pPr>
              <w:jc w:val="both"/>
              <w:rPr>
                <w:b/>
                <w:bCs/>
              </w:rPr>
            </w:pPr>
            <w:r w:rsidRPr="00850C81">
              <w:rPr>
                <w:b/>
                <w:bCs/>
              </w:rPr>
              <w:t>/</w:t>
            </w:r>
          </w:p>
        </w:tc>
        <w:tc>
          <w:tcPr>
            <w:tcW w:w="1560" w:type="dxa"/>
          </w:tcPr>
          <w:p w14:paraId="159EA1BF" w14:textId="77777777" w:rsidR="009023D3" w:rsidRPr="00850C81" w:rsidRDefault="009023D3" w:rsidP="006A35B1">
            <w:pPr>
              <w:jc w:val="both"/>
              <w:rPr>
                <w:b/>
                <w:bCs/>
              </w:rPr>
            </w:pPr>
            <w:r w:rsidRPr="00850C81">
              <w:rPr>
                <w:b/>
                <w:bCs/>
              </w:rPr>
              <w:t>125</w:t>
            </w:r>
          </w:p>
        </w:tc>
      </w:tr>
      <w:tr w:rsidR="009023D3" w:rsidRPr="00850C81" w14:paraId="069B95E1" w14:textId="77777777" w:rsidTr="009A5126">
        <w:trPr>
          <w:trHeight w:val="418"/>
          <w:jc w:val="center"/>
        </w:trPr>
        <w:tc>
          <w:tcPr>
            <w:tcW w:w="2252" w:type="dxa"/>
            <w:shd w:val="clear" w:color="auto" w:fill="auto"/>
          </w:tcPr>
          <w:p w14:paraId="511C5F14" w14:textId="77777777" w:rsidR="009023D3" w:rsidRPr="00850C81" w:rsidRDefault="009023D3" w:rsidP="006A35B1">
            <w:pPr>
              <w:jc w:val="both"/>
              <w:rPr>
                <w:kern w:val="28"/>
                <w:lang w:eastAsia="en-US"/>
              </w:rPr>
            </w:pPr>
            <w:r w:rsidRPr="00850C81">
              <w:rPr>
                <w:kern w:val="28"/>
                <w:lang w:eastAsia="en-US"/>
              </w:rPr>
              <w:t>Upravni odjel za financije</w:t>
            </w:r>
          </w:p>
        </w:tc>
        <w:tc>
          <w:tcPr>
            <w:tcW w:w="581" w:type="dxa"/>
            <w:shd w:val="clear" w:color="auto" w:fill="auto"/>
          </w:tcPr>
          <w:p w14:paraId="4878531E" w14:textId="77777777" w:rsidR="009023D3" w:rsidRPr="00850C81" w:rsidRDefault="009023D3" w:rsidP="006A35B1">
            <w:pPr>
              <w:jc w:val="both"/>
              <w:rPr>
                <w:b/>
                <w:bCs/>
              </w:rPr>
            </w:pPr>
            <w:r w:rsidRPr="00850C81">
              <w:rPr>
                <w:b/>
                <w:bCs/>
              </w:rPr>
              <w:t>2</w:t>
            </w:r>
          </w:p>
        </w:tc>
        <w:tc>
          <w:tcPr>
            <w:tcW w:w="706" w:type="dxa"/>
            <w:shd w:val="clear" w:color="auto" w:fill="auto"/>
          </w:tcPr>
          <w:p w14:paraId="4B197001" w14:textId="77777777" w:rsidR="009023D3" w:rsidRPr="00850C81" w:rsidRDefault="009023D3" w:rsidP="006A35B1">
            <w:pPr>
              <w:jc w:val="both"/>
              <w:rPr>
                <w:b/>
                <w:bCs/>
              </w:rPr>
            </w:pPr>
            <w:r w:rsidRPr="00850C81">
              <w:rPr>
                <w:b/>
                <w:bCs/>
              </w:rPr>
              <w:t>8</w:t>
            </w:r>
          </w:p>
        </w:tc>
        <w:tc>
          <w:tcPr>
            <w:tcW w:w="340" w:type="dxa"/>
          </w:tcPr>
          <w:p w14:paraId="29EAA27E" w14:textId="77777777" w:rsidR="009023D3" w:rsidRPr="00850C81" w:rsidRDefault="009023D3" w:rsidP="006A35B1">
            <w:pPr>
              <w:jc w:val="both"/>
              <w:rPr>
                <w:b/>
                <w:bCs/>
              </w:rPr>
            </w:pPr>
            <w:r w:rsidRPr="00850C81">
              <w:rPr>
                <w:b/>
                <w:bCs/>
              </w:rPr>
              <w:t>/</w:t>
            </w:r>
          </w:p>
        </w:tc>
        <w:tc>
          <w:tcPr>
            <w:tcW w:w="592" w:type="dxa"/>
          </w:tcPr>
          <w:p w14:paraId="2968843B" w14:textId="77777777" w:rsidR="009023D3" w:rsidRPr="00850C81" w:rsidRDefault="009023D3" w:rsidP="006A35B1">
            <w:pPr>
              <w:jc w:val="both"/>
              <w:rPr>
                <w:b/>
                <w:bCs/>
              </w:rPr>
            </w:pPr>
            <w:r w:rsidRPr="00850C81">
              <w:rPr>
                <w:b/>
                <w:bCs/>
              </w:rPr>
              <w:t>/</w:t>
            </w:r>
          </w:p>
        </w:tc>
        <w:tc>
          <w:tcPr>
            <w:tcW w:w="410" w:type="dxa"/>
          </w:tcPr>
          <w:p w14:paraId="29A597B6" w14:textId="77777777" w:rsidR="009023D3" w:rsidRPr="00850C81" w:rsidRDefault="009023D3" w:rsidP="006A35B1">
            <w:pPr>
              <w:jc w:val="both"/>
              <w:rPr>
                <w:b/>
                <w:bCs/>
              </w:rPr>
            </w:pPr>
            <w:r w:rsidRPr="00850C81">
              <w:rPr>
                <w:b/>
                <w:bCs/>
              </w:rPr>
              <w:t>/</w:t>
            </w:r>
          </w:p>
        </w:tc>
        <w:tc>
          <w:tcPr>
            <w:tcW w:w="376" w:type="dxa"/>
          </w:tcPr>
          <w:p w14:paraId="50B9F782" w14:textId="77777777" w:rsidR="009023D3" w:rsidRPr="00850C81" w:rsidRDefault="009023D3" w:rsidP="006A35B1">
            <w:pPr>
              <w:jc w:val="both"/>
              <w:rPr>
                <w:b/>
                <w:bCs/>
              </w:rPr>
            </w:pPr>
            <w:r w:rsidRPr="00850C81">
              <w:rPr>
                <w:b/>
                <w:bCs/>
              </w:rPr>
              <w:t>1</w:t>
            </w:r>
          </w:p>
        </w:tc>
        <w:tc>
          <w:tcPr>
            <w:tcW w:w="375" w:type="dxa"/>
          </w:tcPr>
          <w:p w14:paraId="095920A1" w14:textId="77777777" w:rsidR="009023D3" w:rsidRPr="00850C81" w:rsidRDefault="009023D3" w:rsidP="006A35B1">
            <w:pPr>
              <w:jc w:val="both"/>
              <w:rPr>
                <w:b/>
                <w:bCs/>
              </w:rPr>
            </w:pPr>
            <w:r w:rsidRPr="00850C81">
              <w:rPr>
                <w:b/>
                <w:bCs/>
              </w:rPr>
              <w:t>/</w:t>
            </w:r>
          </w:p>
        </w:tc>
        <w:tc>
          <w:tcPr>
            <w:tcW w:w="375" w:type="dxa"/>
          </w:tcPr>
          <w:p w14:paraId="3B457144" w14:textId="77777777" w:rsidR="009023D3" w:rsidRPr="00850C81" w:rsidRDefault="009023D3" w:rsidP="006A35B1">
            <w:pPr>
              <w:jc w:val="both"/>
              <w:rPr>
                <w:b/>
                <w:bCs/>
              </w:rPr>
            </w:pPr>
            <w:r w:rsidRPr="00850C81">
              <w:rPr>
                <w:b/>
                <w:bCs/>
              </w:rPr>
              <w:t>/</w:t>
            </w:r>
          </w:p>
        </w:tc>
        <w:tc>
          <w:tcPr>
            <w:tcW w:w="376" w:type="dxa"/>
          </w:tcPr>
          <w:p w14:paraId="7217210E" w14:textId="77777777" w:rsidR="009023D3" w:rsidRPr="00850C81" w:rsidRDefault="009023D3" w:rsidP="006A35B1">
            <w:pPr>
              <w:jc w:val="both"/>
              <w:rPr>
                <w:b/>
                <w:bCs/>
              </w:rPr>
            </w:pPr>
            <w:r w:rsidRPr="00850C81">
              <w:rPr>
                <w:b/>
                <w:bCs/>
              </w:rPr>
              <w:t>/</w:t>
            </w:r>
          </w:p>
        </w:tc>
        <w:tc>
          <w:tcPr>
            <w:tcW w:w="375" w:type="dxa"/>
          </w:tcPr>
          <w:p w14:paraId="7C5C10BD" w14:textId="77777777" w:rsidR="009023D3" w:rsidRPr="00850C81" w:rsidRDefault="009023D3" w:rsidP="006A35B1">
            <w:pPr>
              <w:jc w:val="both"/>
              <w:rPr>
                <w:b/>
                <w:bCs/>
              </w:rPr>
            </w:pPr>
            <w:r w:rsidRPr="00850C81">
              <w:rPr>
                <w:b/>
                <w:bCs/>
              </w:rPr>
              <w:t>/</w:t>
            </w:r>
          </w:p>
        </w:tc>
        <w:tc>
          <w:tcPr>
            <w:tcW w:w="608" w:type="dxa"/>
          </w:tcPr>
          <w:p w14:paraId="72FB3032" w14:textId="77777777" w:rsidR="009023D3" w:rsidRPr="00850C81" w:rsidRDefault="009023D3" w:rsidP="006A35B1">
            <w:pPr>
              <w:jc w:val="both"/>
              <w:rPr>
                <w:b/>
                <w:bCs/>
              </w:rPr>
            </w:pPr>
            <w:r w:rsidRPr="00850C81">
              <w:rPr>
                <w:b/>
                <w:bCs/>
              </w:rPr>
              <w:t>/</w:t>
            </w:r>
          </w:p>
        </w:tc>
        <w:tc>
          <w:tcPr>
            <w:tcW w:w="1560" w:type="dxa"/>
          </w:tcPr>
          <w:p w14:paraId="2974F303" w14:textId="77777777" w:rsidR="009023D3" w:rsidRPr="00850C81" w:rsidRDefault="009023D3" w:rsidP="006A35B1">
            <w:pPr>
              <w:jc w:val="both"/>
              <w:rPr>
                <w:b/>
                <w:bCs/>
              </w:rPr>
            </w:pPr>
            <w:r w:rsidRPr="00850C81">
              <w:rPr>
                <w:b/>
                <w:bCs/>
              </w:rPr>
              <w:t>11</w:t>
            </w:r>
          </w:p>
        </w:tc>
      </w:tr>
      <w:tr w:rsidR="009023D3" w:rsidRPr="00850C81" w14:paraId="04BDE463" w14:textId="77777777" w:rsidTr="009A5126">
        <w:trPr>
          <w:trHeight w:val="418"/>
          <w:jc w:val="center"/>
        </w:trPr>
        <w:tc>
          <w:tcPr>
            <w:tcW w:w="2252" w:type="dxa"/>
            <w:shd w:val="clear" w:color="auto" w:fill="auto"/>
          </w:tcPr>
          <w:p w14:paraId="19D19FC6" w14:textId="77777777" w:rsidR="009023D3" w:rsidRPr="00850C81" w:rsidRDefault="009023D3" w:rsidP="006A35B1">
            <w:pPr>
              <w:jc w:val="both"/>
              <w:rPr>
                <w:kern w:val="28"/>
                <w:lang w:eastAsia="en-US"/>
              </w:rPr>
            </w:pPr>
            <w:r w:rsidRPr="00850C81">
              <w:rPr>
                <w:kern w:val="28"/>
                <w:lang w:eastAsia="en-US"/>
              </w:rPr>
              <w:t xml:space="preserve">Upravni odjel za društvene djelatnosti </w:t>
            </w:r>
          </w:p>
        </w:tc>
        <w:tc>
          <w:tcPr>
            <w:tcW w:w="581" w:type="dxa"/>
            <w:shd w:val="clear" w:color="auto" w:fill="auto"/>
          </w:tcPr>
          <w:p w14:paraId="19EB29E7" w14:textId="77777777" w:rsidR="009023D3" w:rsidRPr="00850C81" w:rsidRDefault="009023D3" w:rsidP="006A35B1">
            <w:pPr>
              <w:jc w:val="both"/>
              <w:rPr>
                <w:b/>
                <w:bCs/>
              </w:rPr>
            </w:pPr>
            <w:r w:rsidRPr="00850C81">
              <w:rPr>
                <w:b/>
                <w:bCs/>
              </w:rPr>
              <w:t>32</w:t>
            </w:r>
          </w:p>
        </w:tc>
        <w:tc>
          <w:tcPr>
            <w:tcW w:w="706" w:type="dxa"/>
            <w:shd w:val="clear" w:color="auto" w:fill="auto"/>
          </w:tcPr>
          <w:p w14:paraId="6DB33485" w14:textId="77777777" w:rsidR="009023D3" w:rsidRPr="00850C81" w:rsidRDefault="009023D3" w:rsidP="006A35B1">
            <w:pPr>
              <w:jc w:val="both"/>
              <w:rPr>
                <w:b/>
                <w:bCs/>
              </w:rPr>
            </w:pPr>
            <w:r w:rsidRPr="00850C81">
              <w:rPr>
                <w:b/>
                <w:bCs/>
              </w:rPr>
              <w:t>38</w:t>
            </w:r>
          </w:p>
        </w:tc>
        <w:tc>
          <w:tcPr>
            <w:tcW w:w="340" w:type="dxa"/>
          </w:tcPr>
          <w:p w14:paraId="0EF2B59A" w14:textId="77777777" w:rsidR="009023D3" w:rsidRPr="00850C81" w:rsidRDefault="009023D3" w:rsidP="006A35B1">
            <w:pPr>
              <w:jc w:val="both"/>
              <w:rPr>
                <w:b/>
                <w:bCs/>
              </w:rPr>
            </w:pPr>
            <w:r w:rsidRPr="00850C81">
              <w:rPr>
                <w:b/>
                <w:bCs/>
              </w:rPr>
              <w:t>1</w:t>
            </w:r>
          </w:p>
        </w:tc>
        <w:tc>
          <w:tcPr>
            <w:tcW w:w="592" w:type="dxa"/>
          </w:tcPr>
          <w:p w14:paraId="102D7BFC" w14:textId="77777777" w:rsidR="009023D3" w:rsidRPr="00850C81" w:rsidRDefault="009023D3" w:rsidP="006A35B1">
            <w:pPr>
              <w:jc w:val="both"/>
              <w:rPr>
                <w:b/>
                <w:bCs/>
              </w:rPr>
            </w:pPr>
            <w:r w:rsidRPr="00850C81">
              <w:rPr>
                <w:b/>
                <w:bCs/>
              </w:rPr>
              <w:t>2</w:t>
            </w:r>
          </w:p>
        </w:tc>
        <w:tc>
          <w:tcPr>
            <w:tcW w:w="410" w:type="dxa"/>
          </w:tcPr>
          <w:p w14:paraId="3BFA3E60" w14:textId="77777777" w:rsidR="009023D3" w:rsidRPr="00850C81" w:rsidRDefault="009023D3" w:rsidP="006A35B1">
            <w:pPr>
              <w:jc w:val="both"/>
              <w:rPr>
                <w:b/>
                <w:bCs/>
              </w:rPr>
            </w:pPr>
            <w:r w:rsidRPr="00850C81">
              <w:rPr>
                <w:b/>
                <w:bCs/>
              </w:rPr>
              <w:t>/</w:t>
            </w:r>
          </w:p>
        </w:tc>
        <w:tc>
          <w:tcPr>
            <w:tcW w:w="376" w:type="dxa"/>
          </w:tcPr>
          <w:p w14:paraId="0A37BBD3" w14:textId="77777777" w:rsidR="009023D3" w:rsidRPr="00850C81" w:rsidRDefault="009023D3" w:rsidP="006A35B1">
            <w:pPr>
              <w:jc w:val="both"/>
              <w:rPr>
                <w:b/>
                <w:bCs/>
              </w:rPr>
            </w:pPr>
            <w:r w:rsidRPr="00850C81">
              <w:rPr>
                <w:b/>
                <w:bCs/>
              </w:rPr>
              <w:t>/</w:t>
            </w:r>
          </w:p>
        </w:tc>
        <w:tc>
          <w:tcPr>
            <w:tcW w:w="375" w:type="dxa"/>
          </w:tcPr>
          <w:p w14:paraId="172D440E" w14:textId="77777777" w:rsidR="009023D3" w:rsidRPr="00850C81" w:rsidRDefault="009023D3" w:rsidP="006A35B1">
            <w:pPr>
              <w:jc w:val="both"/>
              <w:rPr>
                <w:b/>
                <w:bCs/>
              </w:rPr>
            </w:pPr>
            <w:r w:rsidRPr="00850C81">
              <w:rPr>
                <w:b/>
                <w:bCs/>
              </w:rPr>
              <w:t>1</w:t>
            </w:r>
          </w:p>
        </w:tc>
        <w:tc>
          <w:tcPr>
            <w:tcW w:w="375" w:type="dxa"/>
          </w:tcPr>
          <w:p w14:paraId="3E987B9E" w14:textId="77777777" w:rsidR="009023D3" w:rsidRPr="00850C81" w:rsidRDefault="009023D3" w:rsidP="006A35B1">
            <w:pPr>
              <w:jc w:val="both"/>
              <w:rPr>
                <w:b/>
                <w:bCs/>
              </w:rPr>
            </w:pPr>
            <w:r w:rsidRPr="00850C81">
              <w:rPr>
                <w:b/>
                <w:bCs/>
              </w:rPr>
              <w:t>/</w:t>
            </w:r>
          </w:p>
        </w:tc>
        <w:tc>
          <w:tcPr>
            <w:tcW w:w="376" w:type="dxa"/>
          </w:tcPr>
          <w:p w14:paraId="7ACB2E84" w14:textId="77777777" w:rsidR="009023D3" w:rsidRPr="00850C81" w:rsidRDefault="009023D3" w:rsidP="006A35B1">
            <w:pPr>
              <w:jc w:val="both"/>
              <w:rPr>
                <w:b/>
                <w:bCs/>
              </w:rPr>
            </w:pPr>
            <w:r w:rsidRPr="00850C81">
              <w:rPr>
                <w:b/>
                <w:bCs/>
              </w:rPr>
              <w:t>/</w:t>
            </w:r>
          </w:p>
        </w:tc>
        <w:tc>
          <w:tcPr>
            <w:tcW w:w="375" w:type="dxa"/>
          </w:tcPr>
          <w:p w14:paraId="5FC48127" w14:textId="77777777" w:rsidR="009023D3" w:rsidRPr="00850C81" w:rsidRDefault="009023D3" w:rsidP="006A35B1">
            <w:pPr>
              <w:jc w:val="both"/>
              <w:rPr>
                <w:b/>
                <w:bCs/>
              </w:rPr>
            </w:pPr>
            <w:r w:rsidRPr="00850C81">
              <w:rPr>
                <w:b/>
                <w:bCs/>
              </w:rPr>
              <w:t>/</w:t>
            </w:r>
          </w:p>
        </w:tc>
        <w:tc>
          <w:tcPr>
            <w:tcW w:w="608" w:type="dxa"/>
          </w:tcPr>
          <w:p w14:paraId="109B911C" w14:textId="77777777" w:rsidR="009023D3" w:rsidRPr="00850C81" w:rsidRDefault="009023D3" w:rsidP="006A35B1">
            <w:pPr>
              <w:jc w:val="both"/>
              <w:rPr>
                <w:b/>
                <w:bCs/>
              </w:rPr>
            </w:pPr>
            <w:r w:rsidRPr="00850C81">
              <w:rPr>
                <w:b/>
                <w:bCs/>
              </w:rPr>
              <w:t>/</w:t>
            </w:r>
          </w:p>
        </w:tc>
        <w:tc>
          <w:tcPr>
            <w:tcW w:w="1560" w:type="dxa"/>
          </w:tcPr>
          <w:p w14:paraId="3B1A8DC7" w14:textId="77777777" w:rsidR="009023D3" w:rsidRPr="00850C81" w:rsidRDefault="009023D3" w:rsidP="006A35B1">
            <w:pPr>
              <w:jc w:val="both"/>
              <w:rPr>
                <w:b/>
                <w:bCs/>
              </w:rPr>
            </w:pPr>
            <w:r w:rsidRPr="00850C81">
              <w:rPr>
                <w:b/>
                <w:bCs/>
              </w:rPr>
              <w:t>74</w:t>
            </w:r>
          </w:p>
        </w:tc>
      </w:tr>
      <w:tr w:rsidR="009023D3" w:rsidRPr="00850C81" w14:paraId="4AC5AAB3" w14:textId="77777777" w:rsidTr="009A5126">
        <w:trPr>
          <w:trHeight w:val="627"/>
          <w:jc w:val="center"/>
        </w:trPr>
        <w:tc>
          <w:tcPr>
            <w:tcW w:w="2252" w:type="dxa"/>
            <w:shd w:val="clear" w:color="auto" w:fill="auto"/>
          </w:tcPr>
          <w:p w14:paraId="03EF5C52" w14:textId="77777777" w:rsidR="009023D3" w:rsidRPr="00850C81" w:rsidRDefault="009023D3" w:rsidP="006A35B1">
            <w:pPr>
              <w:jc w:val="both"/>
              <w:rPr>
                <w:kern w:val="28"/>
                <w:lang w:eastAsia="en-US"/>
              </w:rPr>
            </w:pPr>
            <w:r w:rsidRPr="00850C81">
              <w:rPr>
                <w:kern w:val="28"/>
                <w:lang w:eastAsia="en-US"/>
              </w:rPr>
              <w:t>Upravni odjel za gospodarstvo i EU fondove</w:t>
            </w:r>
          </w:p>
        </w:tc>
        <w:tc>
          <w:tcPr>
            <w:tcW w:w="581" w:type="dxa"/>
            <w:shd w:val="clear" w:color="auto" w:fill="auto"/>
          </w:tcPr>
          <w:p w14:paraId="10B56BAA" w14:textId="77777777" w:rsidR="009023D3" w:rsidRPr="00850C81" w:rsidRDefault="009023D3" w:rsidP="006A35B1">
            <w:pPr>
              <w:jc w:val="both"/>
              <w:rPr>
                <w:b/>
                <w:bCs/>
              </w:rPr>
            </w:pPr>
            <w:r w:rsidRPr="00850C81">
              <w:rPr>
                <w:b/>
                <w:bCs/>
              </w:rPr>
              <w:t>38</w:t>
            </w:r>
          </w:p>
        </w:tc>
        <w:tc>
          <w:tcPr>
            <w:tcW w:w="706" w:type="dxa"/>
            <w:shd w:val="clear" w:color="auto" w:fill="auto"/>
          </w:tcPr>
          <w:p w14:paraId="1AF0233D" w14:textId="77777777" w:rsidR="009023D3" w:rsidRPr="00850C81" w:rsidRDefault="009023D3" w:rsidP="006A35B1">
            <w:pPr>
              <w:jc w:val="both"/>
              <w:rPr>
                <w:b/>
                <w:bCs/>
              </w:rPr>
            </w:pPr>
            <w:r w:rsidRPr="00850C81">
              <w:rPr>
                <w:b/>
                <w:bCs/>
              </w:rPr>
              <w:t>43</w:t>
            </w:r>
          </w:p>
        </w:tc>
        <w:tc>
          <w:tcPr>
            <w:tcW w:w="340" w:type="dxa"/>
          </w:tcPr>
          <w:p w14:paraId="0984A3C5" w14:textId="77777777" w:rsidR="009023D3" w:rsidRPr="00850C81" w:rsidRDefault="009023D3" w:rsidP="006A35B1">
            <w:pPr>
              <w:jc w:val="both"/>
            </w:pPr>
            <w:r w:rsidRPr="00850C81">
              <w:t>/</w:t>
            </w:r>
          </w:p>
        </w:tc>
        <w:tc>
          <w:tcPr>
            <w:tcW w:w="592" w:type="dxa"/>
          </w:tcPr>
          <w:p w14:paraId="408B706B" w14:textId="77777777" w:rsidR="009023D3" w:rsidRPr="00850C81" w:rsidRDefault="009023D3" w:rsidP="006A35B1">
            <w:pPr>
              <w:jc w:val="both"/>
            </w:pPr>
            <w:r w:rsidRPr="00850C81">
              <w:t>/</w:t>
            </w:r>
          </w:p>
        </w:tc>
        <w:tc>
          <w:tcPr>
            <w:tcW w:w="410" w:type="dxa"/>
          </w:tcPr>
          <w:p w14:paraId="40648706" w14:textId="77777777" w:rsidR="009023D3" w:rsidRPr="00850C81" w:rsidRDefault="009023D3" w:rsidP="006A35B1">
            <w:pPr>
              <w:jc w:val="both"/>
            </w:pPr>
            <w:r w:rsidRPr="00850C81">
              <w:t>/</w:t>
            </w:r>
          </w:p>
        </w:tc>
        <w:tc>
          <w:tcPr>
            <w:tcW w:w="376" w:type="dxa"/>
          </w:tcPr>
          <w:p w14:paraId="6B9CB5F6" w14:textId="77777777" w:rsidR="009023D3" w:rsidRPr="00850C81" w:rsidRDefault="009023D3" w:rsidP="006A35B1">
            <w:pPr>
              <w:jc w:val="both"/>
            </w:pPr>
            <w:r w:rsidRPr="00850C81">
              <w:t>/</w:t>
            </w:r>
          </w:p>
        </w:tc>
        <w:tc>
          <w:tcPr>
            <w:tcW w:w="375" w:type="dxa"/>
          </w:tcPr>
          <w:p w14:paraId="75FD94D3" w14:textId="77777777" w:rsidR="009023D3" w:rsidRPr="00850C81" w:rsidRDefault="009023D3" w:rsidP="006A35B1">
            <w:pPr>
              <w:jc w:val="both"/>
            </w:pPr>
            <w:r w:rsidRPr="00850C81">
              <w:t>/</w:t>
            </w:r>
          </w:p>
        </w:tc>
        <w:tc>
          <w:tcPr>
            <w:tcW w:w="375" w:type="dxa"/>
          </w:tcPr>
          <w:p w14:paraId="1C43699A" w14:textId="77777777" w:rsidR="009023D3" w:rsidRPr="00850C81" w:rsidRDefault="009023D3" w:rsidP="006A35B1">
            <w:pPr>
              <w:jc w:val="both"/>
              <w:rPr>
                <w:b/>
                <w:bCs/>
              </w:rPr>
            </w:pPr>
            <w:r w:rsidRPr="00850C81">
              <w:rPr>
                <w:b/>
                <w:bCs/>
              </w:rPr>
              <w:t>1</w:t>
            </w:r>
          </w:p>
        </w:tc>
        <w:tc>
          <w:tcPr>
            <w:tcW w:w="376" w:type="dxa"/>
          </w:tcPr>
          <w:p w14:paraId="6136F1AA" w14:textId="77777777" w:rsidR="009023D3" w:rsidRPr="00850C81" w:rsidRDefault="009023D3" w:rsidP="006A35B1">
            <w:pPr>
              <w:jc w:val="both"/>
            </w:pPr>
            <w:r w:rsidRPr="00850C81">
              <w:t>/</w:t>
            </w:r>
          </w:p>
        </w:tc>
        <w:tc>
          <w:tcPr>
            <w:tcW w:w="375" w:type="dxa"/>
          </w:tcPr>
          <w:p w14:paraId="13E1F3DB" w14:textId="77777777" w:rsidR="009023D3" w:rsidRPr="00850C81" w:rsidRDefault="009023D3" w:rsidP="006A35B1">
            <w:pPr>
              <w:jc w:val="both"/>
              <w:rPr>
                <w:b/>
                <w:bCs/>
              </w:rPr>
            </w:pPr>
            <w:r w:rsidRPr="00850C81">
              <w:rPr>
                <w:b/>
                <w:bCs/>
              </w:rPr>
              <w:t>1</w:t>
            </w:r>
          </w:p>
        </w:tc>
        <w:tc>
          <w:tcPr>
            <w:tcW w:w="608" w:type="dxa"/>
          </w:tcPr>
          <w:p w14:paraId="5E54DE04" w14:textId="77777777" w:rsidR="009023D3" w:rsidRPr="00850C81" w:rsidRDefault="009023D3" w:rsidP="006A35B1">
            <w:pPr>
              <w:jc w:val="both"/>
              <w:rPr>
                <w:b/>
                <w:bCs/>
              </w:rPr>
            </w:pPr>
            <w:r w:rsidRPr="00850C81">
              <w:rPr>
                <w:b/>
                <w:bCs/>
              </w:rPr>
              <w:t>/</w:t>
            </w:r>
          </w:p>
        </w:tc>
        <w:tc>
          <w:tcPr>
            <w:tcW w:w="1560" w:type="dxa"/>
          </w:tcPr>
          <w:p w14:paraId="78D627E6" w14:textId="77777777" w:rsidR="009023D3" w:rsidRPr="00850C81" w:rsidRDefault="009023D3" w:rsidP="006A35B1">
            <w:pPr>
              <w:jc w:val="both"/>
              <w:rPr>
                <w:b/>
                <w:bCs/>
              </w:rPr>
            </w:pPr>
            <w:r w:rsidRPr="00850C81">
              <w:rPr>
                <w:b/>
                <w:bCs/>
              </w:rPr>
              <w:t>83</w:t>
            </w:r>
          </w:p>
        </w:tc>
      </w:tr>
      <w:tr w:rsidR="009023D3" w:rsidRPr="00850C81" w14:paraId="056671C7" w14:textId="77777777" w:rsidTr="009A5126">
        <w:trPr>
          <w:trHeight w:val="418"/>
          <w:jc w:val="center"/>
        </w:trPr>
        <w:tc>
          <w:tcPr>
            <w:tcW w:w="2252" w:type="dxa"/>
            <w:shd w:val="clear" w:color="auto" w:fill="auto"/>
          </w:tcPr>
          <w:p w14:paraId="1C327084" w14:textId="77777777" w:rsidR="009023D3" w:rsidRPr="00850C81" w:rsidRDefault="009023D3" w:rsidP="006A35B1">
            <w:pPr>
              <w:jc w:val="both"/>
              <w:rPr>
                <w:kern w:val="28"/>
                <w:lang w:eastAsia="en-US"/>
              </w:rPr>
            </w:pPr>
            <w:r w:rsidRPr="00850C81">
              <w:rPr>
                <w:kern w:val="28"/>
                <w:lang w:eastAsia="en-US"/>
              </w:rPr>
              <w:t>Upravni odjel za komunalni  sustav</w:t>
            </w:r>
          </w:p>
        </w:tc>
        <w:tc>
          <w:tcPr>
            <w:tcW w:w="581" w:type="dxa"/>
            <w:shd w:val="clear" w:color="auto" w:fill="auto"/>
          </w:tcPr>
          <w:p w14:paraId="56134979" w14:textId="77777777" w:rsidR="009023D3" w:rsidRPr="00850C81" w:rsidRDefault="009023D3" w:rsidP="006A35B1">
            <w:pPr>
              <w:jc w:val="both"/>
              <w:rPr>
                <w:b/>
                <w:bCs/>
              </w:rPr>
            </w:pPr>
            <w:r w:rsidRPr="00850C81">
              <w:rPr>
                <w:b/>
                <w:bCs/>
              </w:rPr>
              <w:t>46</w:t>
            </w:r>
          </w:p>
        </w:tc>
        <w:tc>
          <w:tcPr>
            <w:tcW w:w="706" w:type="dxa"/>
            <w:shd w:val="clear" w:color="auto" w:fill="auto"/>
          </w:tcPr>
          <w:p w14:paraId="3CF698C6" w14:textId="77777777" w:rsidR="009023D3" w:rsidRPr="00850C81" w:rsidRDefault="009023D3" w:rsidP="006A35B1">
            <w:pPr>
              <w:jc w:val="both"/>
              <w:rPr>
                <w:b/>
                <w:bCs/>
              </w:rPr>
            </w:pPr>
            <w:r w:rsidRPr="00850C81">
              <w:rPr>
                <w:b/>
                <w:bCs/>
              </w:rPr>
              <w:t>3</w:t>
            </w:r>
          </w:p>
        </w:tc>
        <w:tc>
          <w:tcPr>
            <w:tcW w:w="340" w:type="dxa"/>
          </w:tcPr>
          <w:p w14:paraId="5B4FBA65" w14:textId="77777777" w:rsidR="009023D3" w:rsidRPr="00850C81" w:rsidRDefault="009023D3" w:rsidP="006A35B1">
            <w:pPr>
              <w:jc w:val="both"/>
            </w:pPr>
            <w:r w:rsidRPr="00850C81">
              <w:t>/</w:t>
            </w:r>
          </w:p>
        </w:tc>
        <w:tc>
          <w:tcPr>
            <w:tcW w:w="592" w:type="dxa"/>
          </w:tcPr>
          <w:p w14:paraId="1CAEA60F" w14:textId="77777777" w:rsidR="009023D3" w:rsidRPr="00850C81" w:rsidRDefault="009023D3" w:rsidP="006A35B1">
            <w:pPr>
              <w:jc w:val="both"/>
            </w:pPr>
            <w:r w:rsidRPr="00850C81">
              <w:t>/</w:t>
            </w:r>
          </w:p>
        </w:tc>
        <w:tc>
          <w:tcPr>
            <w:tcW w:w="410" w:type="dxa"/>
          </w:tcPr>
          <w:p w14:paraId="73256078" w14:textId="77777777" w:rsidR="009023D3" w:rsidRPr="00850C81" w:rsidRDefault="009023D3" w:rsidP="006A35B1">
            <w:pPr>
              <w:jc w:val="both"/>
            </w:pPr>
            <w:r w:rsidRPr="00850C81">
              <w:t>/</w:t>
            </w:r>
          </w:p>
        </w:tc>
        <w:tc>
          <w:tcPr>
            <w:tcW w:w="376" w:type="dxa"/>
          </w:tcPr>
          <w:p w14:paraId="7BF2BF52" w14:textId="77777777" w:rsidR="009023D3" w:rsidRPr="00850C81" w:rsidRDefault="009023D3" w:rsidP="006A35B1">
            <w:pPr>
              <w:jc w:val="both"/>
            </w:pPr>
            <w:r w:rsidRPr="00850C81">
              <w:t>/</w:t>
            </w:r>
          </w:p>
        </w:tc>
        <w:tc>
          <w:tcPr>
            <w:tcW w:w="375" w:type="dxa"/>
          </w:tcPr>
          <w:p w14:paraId="2AA2A400" w14:textId="77777777" w:rsidR="009023D3" w:rsidRPr="00850C81" w:rsidRDefault="009023D3" w:rsidP="006A35B1">
            <w:pPr>
              <w:jc w:val="both"/>
            </w:pPr>
            <w:r w:rsidRPr="00850C81">
              <w:t>/</w:t>
            </w:r>
          </w:p>
        </w:tc>
        <w:tc>
          <w:tcPr>
            <w:tcW w:w="375" w:type="dxa"/>
          </w:tcPr>
          <w:p w14:paraId="3C7A6D8A" w14:textId="77777777" w:rsidR="009023D3" w:rsidRPr="00850C81" w:rsidRDefault="009023D3" w:rsidP="006A35B1">
            <w:pPr>
              <w:jc w:val="both"/>
            </w:pPr>
            <w:r w:rsidRPr="00850C81">
              <w:t>/</w:t>
            </w:r>
          </w:p>
        </w:tc>
        <w:tc>
          <w:tcPr>
            <w:tcW w:w="376" w:type="dxa"/>
          </w:tcPr>
          <w:p w14:paraId="3FC9234C" w14:textId="77777777" w:rsidR="009023D3" w:rsidRPr="00850C81" w:rsidRDefault="009023D3" w:rsidP="006A35B1">
            <w:pPr>
              <w:jc w:val="both"/>
            </w:pPr>
            <w:r w:rsidRPr="00850C81">
              <w:t>/</w:t>
            </w:r>
          </w:p>
        </w:tc>
        <w:tc>
          <w:tcPr>
            <w:tcW w:w="375" w:type="dxa"/>
          </w:tcPr>
          <w:p w14:paraId="225BDE1F" w14:textId="77777777" w:rsidR="009023D3" w:rsidRPr="00850C81" w:rsidRDefault="009023D3" w:rsidP="006A35B1">
            <w:pPr>
              <w:jc w:val="both"/>
            </w:pPr>
            <w:r w:rsidRPr="00850C81">
              <w:t>/</w:t>
            </w:r>
          </w:p>
        </w:tc>
        <w:tc>
          <w:tcPr>
            <w:tcW w:w="608" w:type="dxa"/>
          </w:tcPr>
          <w:p w14:paraId="396517FD" w14:textId="77777777" w:rsidR="009023D3" w:rsidRPr="00850C81" w:rsidRDefault="009023D3" w:rsidP="006A35B1">
            <w:pPr>
              <w:jc w:val="both"/>
              <w:rPr>
                <w:b/>
                <w:bCs/>
              </w:rPr>
            </w:pPr>
            <w:r w:rsidRPr="00850C81">
              <w:rPr>
                <w:b/>
                <w:bCs/>
              </w:rPr>
              <w:t>/</w:t>
            </w:r>
          </w:p>
        </w:tc>
        <w:tc>
          <w:tcPr>
            <w:tcW w:w="1560" w:type="dxa"/>
          </w:tcPr>
          <w:p w14:paraId="76561EBF" w14:textId="77777777" w:rsidR="009023D3" w:rsidRPr="00850C81" w:rsidRDefault="009023D3" w:rsidP="006A35B1">
            <w:pPr>
              <w:jc w:val="both"/>
              <w:rPr>
                <w:b/>
                <w:bCs/>
              </w:rPr>
            </w:pPr>
            <w:r w:rsidRPr="00850C81">
              <w:rPr>
                <w:b/>
                <w:bCs/>
              </w:rPr>
              <w:t>49</w:t>
            </w:r>
          </w:p>
          <w:p w14:paraId="60E67D6C" w14:textId="77777777" w:rsidR="009023D3" w:rsidRPr="00850C81" w:rsidRDefault="009023D3" w:rsidP="006A35B1">
            <w:pPr>
              <w:jc w:val="both"/>
            </w:pPr>
          </w:p>
        </w:tc>
      </w:tr>
      <w:tr w:rsidR="009023D3" w:rsidRPr="00850C81" w14:paraId="03571AF3" w14:textId="77777777" w:rsidTr="009A5126">
        <w:trPr>
          <w:trHeight w:val="627"/>
          <w:jc w:val="center"/>
        </w:trPr>
        <w:tc>
          <w:tcPr>
            <w:tcW w:w="2252" w:type="dxa"/>
            <w:shd w:val="clear" w:color="auto" w:fill="auto"/>
          </w:tcPr>
          <w:p w14:paraId="46279517" w14:textId="77777777" w:rsidR="009023D3" w:rsidRPr="00850C81" w:rsidRDefault="009023D3" w:rsidP="006A35B1">
            <w:pPr>
              <w:jc w:val="both"/>
              <w:rPr>
                <w:kern w:val="28"/>
                <w:lang w:eastAsia="en-US"/>
              </w:rPr>
            </w:pPr>
            <w:r w:rsidRPr="00850C81">
              <w:rPr>
                <w:kern w:val="28"/>
                <w:lang w:eastAsia="en-US"/>
              </w:rPr>
              <w:t>Upravni odjel za prostorno planiranje i zaštitu okoliša</w:t>
            </w:r>
          </w:p>
        </w:tc>
        <w:tc>
          <w:tcPr>
            <w:tcW w:w="581" w:type="dxa"/>
            <w:shd w:val="clear" w:color="auto" w:fill="auto"/>
          </w:tcPr>
          <w:p w14:paraId="778F7D3A" w14:textId="77777777" w:rsidR="009023D3" w:rsidRPr="00850C81" w:rsidRDefault="009023D3" w:rsidP="006A35B1">
            <w:pPr>
              <w:jc w:val="both"/>
              <w:rPr>
                <w:b/>
                <w:bCs/>
              </w:rPr>
            </w:pPr>
            <w:r w:rsidRPr="00850C81">
              <w:rPr>
                <w:b/>
                <w:bCs/>
              </w:rPr>
              <w:t>24</w:t>
            </w:r>
          </w:p>
        </w:tc>
        <w:tc>
          <w:tcPr>
            <w:tcW w:w="706" w:type="dxa"/>
            <w:shd w:val="clear" w:color="auto" w:fill="auto"/>
          </w:tcPr>
          <w:p w14:paraId="56C40D29" w14:textId="77777777" w:rsidR="009023D3" w:rsidRPr="00850C81" w:rsidRDefault="009023D3" w:rsidP="006A35B1">
            <w:pPr>
              <w:jc w:val="both"/>
              <w:rPr>
                <w:b/>
                <w:bCs/>
              </w:rPr>
            </w:pPr>
            <w:r w:rsidRPr="00850C81">
              <w:rPr>
                <w:b/>
                <w:bCs/>
              </w:rPr>
              <w:t>9</w:t>
            </w:r>
          </w:p>
        </w:tc>
        <w:tc>
          <w:tcPr>
            <w:tcW w:w="340" w:type="dxa"/>
          </w:tcPr>
          <w:p w14:paraId="3A39B7BC" w14:textId="77777777" w:rsidR="009023D3" w:rsidRPr="00850C81" w:rsidRDefault="009023D3" w:rsidP="006A35B1">
            <w:pPr>
              <w:jc w:val="both"/>
            </w:pPr>
            <w:r w:rsidRPr="00850C81">
              <w:t>/</w:t>
            </w:r>
          </w:p>
        </w:tc>
        <w:tc>
          <w:tcPr>
            <w:tcW w:w="592" w:type="dxa"/>
          </w:tcPr>
          <w:p w14:paraId="534A78F8" w14:textId="77777777" w:rsidR="009023D3" w:rsidRPr="00850C81" w:rsidRDefault="009023D3" w:rsidP="006A35B1">
            <w:pPr>
              <w:jc w:val="both"/>
            </w:pPr>
            <w:r w:rsidRPr="00850C81">
              <w:t>/</w:t>
            </w:r>
          </w:p>
        </w:tc>
        <w:tc>
          <w:tcPr>
            <w:tcW w:w="410" w:type="dxa"/>
          </w:tcPr>
          <w:p w14:paraId="6B0F9B7B" w14:textId="77777777" w:rsidR="009023D3" w:rsidRPr="00850C81" w:rsidRDefault="009023D3" w:rsidP="006A35B1">
            <w:pPr>
              <w:jc w:val="both"/>
            </w:pPr>
            <w:r w:rsidRPr="00850C81">
              <w:t>/</w:t>
            </w:r>
          </w:p>
        </w:tc>
        <w:tc>
          <w:tcPr>
            <w:tcW w:w="376" w:type="dxa"/>
          </w:tcPr>
          <w:p w14:paraId="50CCB245" w14:textId="77777777" w:rsidR="009023D3" w:rsidRPr="00850C81" w:rsidRDefault="009023D3" w:rsidP="006A35B1">
            <w:pPr>
              <w:jc w:val="both"/>
            </w:pPr>
            <w:r w:rsidRPr="00850C81">
              <w:t>/</w:t>
            </w:r>
          </w:p>
        </w:tc>
        <w:tc>
          <w:tcPr>
            <w:tcW w:w="375" w:type="dxa"/>
          </w:tcPr>
          <w:p w14:paraId="57DFF32E" w14:textId="77777777" w:rsidR="009023D3" w:rsidRPr="00850C81" w:rsidRDefault="009023D3" w:rsidP="006A35B1">
            <w:pPr>
              <w:jc w:val="both"/>
            </w:pPr>
            <w:r w:rsidRPr="00850C81">
              <w:t>/</w:t>
            </w:r>
          </w:p>
        </w:tc>
        <w:tc>
          <w:tcPr>
            <w:tcW w:w="375" w:type="dxa"/>
          </w:tcPr>
          <w:p w14:paraId="45811E0D" w14:textId="77777777" w:rsidR="009023D3" w:rsidRPr="00850C81" w:rsidRDefault="009023D3" w:rsidP="006A35B1">
            <w:pPr>
              <w:jc w:val="both"/>
            </w:pPr>
            <w:r w:rsidRPr="00850C81">
              <w:t>/</w:t>
            </w:r>
          </w:p>
        </w:tc>
        <w:tc>
          <w:tcPr>
            <w:tcW w:w="376" w:type="dxa"/>
          </w:tcPr>
          <w:p w14:paraId="056AB99C" w14:textId="77777777" w:rsidR="009023D3" w:rsidRPr="00850C81" w:rsidRDefault="009023D3" w:rsidP="006A35B1">
            <w:pPr>
              <w:jc w:val="both"/>
            </w:pPr>
            <w:r w:rsidRPr="00850C81">
              <w:t>/</w:t>
            </w:r>
          </w:p>
        </w:tc>
        <w:tc>
          <w:tcPr>
            <w:tcW w:w="375" w:type="dxa"/>
          </w:tcPr>
          <w:p w14:paraId="6A5F43D3" w14:textId="77777777" w:rsidR="009023D3" w:rsidRPr="00850C81" w:rsidRDefault="009023D3" w:rsidP="006A35B1">
            <w:pPr>
              <w:jc w:val="both"/>
            </w:pPr>
            <w:r w:rsidRPr="00850C81">
              <w:t>/</w:t>
            </w:r>
          </w:p>
        </w:tc>
        <w:tc>
          <w:tcPr>
            <w:tcW w:w="608" w:type="dxa"/>
          </w:tcPr>
          <w:p w14:paraId="63B9F1A8" w14:textId="77777777" w:rsidR="009023D3" w:rsidRPr="00850C81" w:rsidRDefault="009023D3" w:rsidP="006A35B1">
            <w:pPr>
              <w:jc w:val="both"/>
              <w:rPr>
                <w:b/>
                <w:bCs/>
              </w:rPr>
            </w:pPr>
            <w:r w:rsidRPr="00850C81">
              <w:rPr>
                <w:b/>
                <w:bCs/>
              </w:rPr>
              <w:t>1</w:t>
            </w:r>
          </w:p>
        </w:tc>
        <w:tc>
          <w:tcPr>
            <w:tcW w:w="1560" w:type="dxa"/>
          </w:tcPr>
          <w:p w14:paraId="6F78AB78" w14:textId="77777777" w:rsidR="009023D3" w:rsidRPr="00850C81" w:rsidRDefault="009023D3" w:rsidP="006A35B1">
            <w:pPr>
              <w:jc w:val="both"/>
              <w:rPr>
                <w:b/>
                <w:bCs/>
              </w:rPr>
            </w:pPr>
            <w:r w:rsidRPr="00850C81">
              <w:rPr>
                <w:b/>
                <w:bCs/>
              </w:rPr>
              <w:t>34</w:t>
            </w:r>
          </w:p>
        </w:tc>
      </w:tr>
      <w:tr w:rsidR="009023D3" w:rsidRPr="00850C81" w14:paraId="6E0A2849" w14:textId="77777777" w:rsidTr="009A5126">
        <w:trPr>
          <w:trHeight w:val="208"/>
          <w:jc w:val="center"/>
        </w:trPr>
        <w:tc>
          <w:tcPr>
            <w:tcW w:w="2252" w:type="dxa"/>
            <w:shd w:val="clear" w:color="auto" w:fill="auto"/>
          </w:tcPr>
          <w:p w14:paraId="3FB19599" w14:textId="77777777" w:rsidR="009023D3" w:rsidRPr="00850C81" w:rsidRDefault="009023D3" w:rsidP="006A35B1">
            <w:pPr>
              <w:jc w:val="both"/>
              <w:rPr>
                <w:kern w:val="28"/>
                <w:lang w:eastAsia="en-US"/>
              </w:rPr>
            </w:pPr>
            <w:r w:rsidRPr="00850C81">
              <w:rPr>
                <w:kern w:val="28"/>
                <w:lang w:eastAsia="en-US"/>
              </w:rPr>
              <w:t>Unutarnji revizor</w:t>
            </w:r>
          </w:p>
        </w:tc>
        <w:tc>
          <w:tcPr>
            <w:tcW w:w="581" w:type="dxa"/>
            <w:shd w:val="clear" w:color="auto" w:fill="auto"/>
          </w:tcPr>
          <w:p w14:paraId="1AC4E6B3" w14:textId="77777777" w:rsidR="009023D3" w:rsidRPr="00850C81" w:rsidRDefault="009023D3" w:rsidP="006A35B1">
            <w:pPr>
              <w:jc w:val="both"/>
            </w:pPr>
            <w:r w:rsidRPr="00850C81">
              <w:t>/</w:t>
            </w:r>
          </w:p>
        </w:tc>
        <w:tc>
          <w:tcPr>
            <w:tcW w:w="706" w:type="dxa"/>
            <w:shd w:val="clear" w:color="auto" w:fill="auto"/>
          </w:tcPr>
          <w:p w14:paraId="0ED32BE2" w14:textId="77777777" w:rsidR="009023D3" w:rsidRPr="00850C81" w:rsidRDefault="009023D3" w:rsidP="006A35B1">
            <w:pPr>
              <w:jc w:val="both"/>
            </w:pPr>
            <w:r w:rsidRPr="00850C81">
              <w:t>/</w:t>
            </w:r>
          </w:p>
        </w:tc>
        <w:tc>
          <w:tcPr>
            <w:tcW w:w="340" w:type="dxa"/>
          </w:tcPr>
          <w:p w14:paraId="5647422F" w14:textId="77777777" w:rsidR="009023D3" w:rsidRPr="00850C81" w:rsidRDefault="009023D3" w:rsidP="006A35B1">
            <w:pPr>
              <w:jc w:val="both"/>
            </w:pPr>
            <w:r w:rsidRPr="00850C81">
              <w:t>/</w:t>
            </w:r>
          </w:p>
        </w:tc>
        <w:tc>
          <w:tcPr>
            <w:tcW w:w="592" w:type="dxa"/>
          </w:tcPr>
          <w:p w14:paraId="06C2F10D" w14:textId="77777777" w:rsidR="009023D3" w:rsidRPr="00850C81" w:rsidRDefault="009023D3" w:rsidP="006A35B1">
            <w:pPr>
              <w:jc w:val="both"/>
            </w:pPr>
            <w:r w:rsidRPr="00850C81">
              <w:t>/</w:t>
            </w:r>
          </w:p>
        </w:tc>
        <w:tc>
          <w:tcPr>
            <w:tcW w:w="410" w:type="dxa"/>
          </w:tcPr>
          <w:p w14:paraId="7FA62961" w14:textId="77777777" w:rsidR="009023D3" w:rsidRPr="00850C81" w:rsidRDefault="009023D3" w:rsidP="006A35B1">
            <w:pPr>
              <w:jc w:val="both"/>
            </w:pPr>
            <w:r w:rsidRPr="00850C81">
              <w:t>/</w:t>
            </w:r>
          </w:p>
        </w:tc>
        <w:tc>
          <w:tcPr>
            <w:tcW w:w="376" w:type="dxa"/>
          </w:tcPr>
          <w:p w14:paraId="248E6E25" w14:textId="77777777" w:rsidR="009023D3" w:rsidRPr="00850C81" w:rsidRDefault="009023D3" w:rsidP="006A35B1">
            <w:pPr>
              <w:jc w:val="both"/>
            </w:pPr>
            <w:r w:rsidRPr="00850C81">
              <w:t>/</w:t>
            </w:r>
          </w:p>
        </w:tc>
        <w:tc>
          <w:tcPr>
            <w:tcW w:w="375" w:type="dxa"/>
          </w:tcPr>
          <w:p w14:paraId="07243752" w14:textId="77777777" w:rsidR="009023D3" w:rsidRPr="00850C81" w:rsidRDefault="009023D3" w:rsidP="006A35B1">
            <w:pPr>
              <w:jc w:val="both"/>
            </w:pPr>
            <w:r w:rsidRPr="00850C81">
              <w:t>/</w:t>
            </w:r>
          </w:p>
        </w:tc>
        <w:tc>
          <w:tcPr>
            <w:tcW w:w="375" w:type="dxa"/>
          </w:tcPr>
          <w:p w14:paraId="136AE8E8" w14:textId="77777777" w:rsidR="009023D3" w:rsidRPr="00850C81" w:rsidRDefault="009023D3" w:rsidP="006A35B1">
            <w:pPr>
              <w:jc w:val="both"/>
            </w:pPr>
            <w:r w:rsidRPr="00850C81">
              <w:t>/</w:t>
            </w:r>
          </w:p>
        </w:tc>
        <w:tc>
          <w:tcPr>
            <w:tcW w:w="376" w:type="dxa"/>
          </w:tcPr>
          <w:p w14:paraId="0775D4E4" w14:textId="77777777" w:rsidR="009023D3" w:rsidRPr="00850C81" w:rsidRDefault="009023D3" w:rsidP="006A35B1">
            <w:pPr>
              <w:jc w:val="both"/>
            </w:pPr>
            <w:r w:rsidRPr="00850C81">
              <w:t>/</w:t>
            </w:r>
          </w:p>
        </w:tc>
        <w:tc>
          <w:tcPr>
            <w:tcW w:w="375" w:type="dxa"/>
          </w:tcPr>
          <w:p w14:paraId="4E74E2AE" w14:textId="77777777" w:rsidR="009023D3" w:rsidRPr="00850C81" w:rsidRDefault="009023D3" w:rsidP="006A35B1">
            <w:pPr>
              <w:jc w:val="both"/>
            </w:pPr>
            <w:r w:rsidRPr="00850C81">
              <w:t>/</w:t>
            </w:r>
          </w:p>
        </w:tc>
        <w:tc>
          <w:tcPr>
            <w:tcW w:w="608" w:type="dxa"/>
          </w:tcPr>
          <w:p w14:paraId="7528FB5C" w14:textId="77777777" w:rsidR="009023D3" w:rsidRPr="00850C81" w:rsidRDefault="009023D3" w:rsidP="006A35B1">
            <w:pPr>
              <w:jc w:val="both"/>
            </w:pPr>
            <w:r w:rsidRPr="00850C81">
              <w:t>/</w:t>
            </w:r>
          </w:p>
        </w:tc>
        <w:tc>
          <w:tcPr>
            <w:tcW w:w="1560" w:type="dxa"/>
          </w:tcPr>
          <w:p w14:paraId="403FE392" w14:textId="77777777" w:rsidR="009023D3" w:rsidRPr="00850C81" w:rsidRDefault="009023D3" w:rsidP="006A35B1">
            <w:pPr>
              <w:jc w:val="both"/>
            </w:pPr>
            <w:r w:rsidRPr="00850C81">
              <w:t>0</w:t>
            </w:r>
          </w:p>
        </w:tc>
      </w:tr>
      <w:tr w:rsidR="009023D3" w:rsidRPr="00850C81" w14:paraId="0B8CB7E3" w14:textId="77777777" w:rsidTr="009A5126">
        <w:trPr>
          <w:trHeight w:val="199"/>
          <w:jc w:val="center"/>
        </w:trPr>
        <w:tc>
          <w:tcPr>
            <w:tcW w:w="2252" w:type="dxa"/>
            <w:shd w:val="clear" w:color="auto" w:fill="auto"/>
          </w:tcPr>
          <w:p w14:paraId="16B866F7" w14:textId="77777777" w:rsidR="009023D3" w:rsidRPr="00850C81" w:rsidRDefault="009023D3" w:rsidP="006A35B1">
            <w:pPr>
              <w:jc w:val="both"/>
              <w:rPr>
                <w:b/>
                <w:kern w:val="28"/>
                <w:lang w:eastAsia="en-US"/>
              </w:rPr>
            </w:pPr>
            <w:r w:rsidRPr="00850C81">
              <w:rPr>
                <w:b/>
                <w:kern w:val="28"/>
                <w:lang w:eastAsia="en-US"/>
              </w:rPr>
              <w:t>UKUPNO</w:t>
            </w:r>
          </w:p>
        </w:tc>
        <w:tc>
          <w:tcPr>
            <w:tcW w:w="581" w:type="dxa"/>
            <w:shd w:val="clear" w:color="auto" w:fill="auto"/>
          </w:tcPr>
          <w:p w14:paraId="3B52E1AE" w14:textId="77777777" w:rsidR="009023D3" w:rsidRPr="00850C81" w:rsidRDefault="009023D3" w:rsidP="006A35B1">
            <w:pPr>
              <w:jc w:val="both"/>
              <w:rPr>
                <w:b/>
                <w:bCs/>
              </w:rPr>
            </w:pPr>
            <w:r w:rsidRPr="00850C81">
              <w:rPr>
                <w:b/>
                <w:bCs/>
              </w:rPr>
              <w:t>243</w:t>
            </w:r>
          </w:p>
        </w:tc>
        <w:tc>
          <w:tcPr>
            <w:tcW w:w="706" w:type="dxa"/>
            <w:shd w:val="clear" w:color="auto" w:fill="auto"/>
          </w:tcPr>
          <w:p w14:paraId="75A8A2C7" w14:textId="77777777" w:rsidR="009023D3" w:rsidRPr="00850C81" w:rsidRDefault="009023D3" w:rsidP="006A35B1">
            <w:pPr>
              <w:jc w:val="both"/>
              <w:rPr>
                <w:b/>
                <w:bCs/>
              </w:rPr>
            </w:pPr>
            <w:r w:rsidRPr="00850C81">
              <w:rPr>
                <w:b/>
                <w:bCs/>
              </w:rPr>
              <w:t>115</w:t>
            </w:r>
          </w:p>
        </w:tc>
        <w:tc>
          <w:tcPr>
            <w:tcW w:w="340" w:type="dxa"/>
          </w:tcPr>
          <w:p w14:paraId="6179B2F0" w14:textId="77777777" w:rsidR="009023D3" w:rsidRPr="00850C81" w:rsidRDefault="009023D3" w:rsidP="006A35B1">
            <w:pPr>
              <w:jc w:val="both"/>
              <w:rPr>
                <w:b/>
                <w:bCs/>
              </w:rPr>
            </w:pPr>
            <w:r w:rsidRPr="00850C81">
              <w:rPr>
                <w:b/>
                <w:bCs/>
              </w:rPr>
              <w:t>8</w:t>
            </w:r>
          </w:p>
        </w:tc>
        <w:tc>
          <w:tcPr>
            <w:tcW w:w="592" w:type="dxa"/>
          </w:tcPr>
          <w:p w14:paraId="14D28AC4" w14:textId="77777777" w:rsidR="009023D3" w:rsidRPr="00850C81" w:rsidRDefault="009023D3" w:rsidP="006A35B1">
            <w:pPr>
              <w:jc w:val="both"/>
              <w:rPr>
                <w:b/>
                <w:bCs/>
              </w:rPr>
            </w:pPr>
            <w:r w:rsidRPr="00850C81">
              <w:rPr>
                <w:b/>
                <w:bCs/>
              </w:rPr>
              <w:t>2</w:t>
            </w:r>
          </w:p>
        </w:tc>
        <w:tc>
          <w:tcPr>
            <w:tcW w:w="410" w:type="dxa"/>
          </w:tcPr>
          <w:p w14:paraId="6C22320E" w14:textId="77777777" w:rsidR="009023D3" w:rsidRPr="00850C81" w:rsidRDefault="009023D3" w:rsidP="006A35B1">
            <w:pPr>
              <w:jc w:val="both"/>
              <w:rPr>
                <w:b/>
                <w:bCs/>
              </w:rPr>
            </w:pPr>
            <w:r w:rsidRPr="00850C81">
              <w:rPr>
                <w:b/>
                <w:bCs/>
              </w:rPr>
              <w:t>1</w:t>
            </w:r>
          </w:p>
        </w:tc>
        <w:tc>
          <w:tcPr>
            <w:tcW w:w="376" w:type="dxa"/>
          </w:tcPr>
          <w:p w14:paraId="76E72D68" w14:textId="77777777" w:rsidR="009023D3" w:rsidRPr="00850C81" w:rsidRDefault="009023D3" w:rsidP="006A35B1">
            <w:pPr>
              <w:jc w:val="both"/>
              <w:rPr>
                <w:b/>
                <w:bCs/>
              </w:rPr>
            </w:pPr>
            <w:r w:rsidRPr="00850C81">
              <w:rPr>
                <w:b/>
                <w:bCs/>
              </w:rPr>
              <w:t>2</w:t>
            </w:r>
          </w:p>
        </w:tc>
        <w:tc>
          <w:tcPr>
            <w:tcW w:w="375" w:type="dxa"/>
          </w:tcPr>
          <w:p w14:paraId="1DC5E565" w14:textId="77777777" w:rsidR="009023D3" w:rsidRPr="00850C81" w:rsidRDefault="009023D3" w:rsidP="006A35B1">
            <w:pPr>
              <w:jc w:val="both"/>
              <w:rPr>
                <w:b/>
                <w:bCs/>
              </w:rPr>
            </w:pPr>
            <w:r w:rsidRPr="00850C81">
              <w:rPr>
                <w:b/>
                <w:bCs/>
              </w:rPr>
              <w:t>1</w:t>
            </w:r>
          </w:p>
        </w:tc>
        <w:tc>
          <w:tcPr>
            <w:tcW w:w="375" w:type="dxa"/>
          </w:tcPr>
          <w:p w14:paraId="4BFE1BD9" w14:textId="77777777" w:rsidR="009023D3" w:rsidRPr="00850C81" w:rsidRDefault="009023D3" w:rsidP="006A35B1">
            <w:pPr>
              <w:jc w:val="both"/>
              <w:rPr>
                <w:b/>
                <w:bCs/>
              </w:rPr>
            </w:pPr>
            <w:r w:rsidRPr="00850C81">
              <w:rPr>
                <w:b/>
                <w:bCs/>
              </w:rPr>
              <w:t>1</w:t>
            </w:r>
          </w:p>
        </w:tc>
        <w:tc>
          <w:tcPr>
            <w:tcW w:w="376" w:type="dxa"/>
          </w:tcPr>
          <w:p w14:paraId="6E7F2A99" w14:textId="77777777" w:rsidR="009023D3" w:rsidRPr="00850C81" w:rsidRDefault="009023D3" w:rsidP="006A35B1">
            <w:pPr>
              <w:jc w:val="both"/>
              <w:rPr>
                <w:b/>
                <w:bCs/>
              </w:rPr>
            </w:pPr>
            <w:r w:rsidRPr="00850C81">
              <w:rPr>
                <w:b/>
                <w:bCs/>
              </w:rPr>
              <w:t>1</w:t>
            </w:r>
          </w:p>
        </w:tc>
        <w:tc>
          <w:tcPr>
            <w:tcW w:w="375" w:type="dxa"/>
          </w:tcPr>
          <w:p w14:paraId="1F921676" w14:textId="77777777" w:rsidR="009023D3" w:rsidRPr="00850C81" w:rsidRDefault="009023D3" w:rsidP="006A35B1">
            <w:pPr>
              <w:jc w:val="both"/>
              <w:rPr>
                <w:b/>
                <w:bCs/>
              </w:rPr>
            </w:pPr>
            <w:r w:rsidRPr="00850C81">
              <w:rPr>
                <w:b/>
                <w:bCs/>
              </w:rPr>
              <w:t>1</w:t>
            </w:r>
          </w:p>
        </w:tc>
        <w:tc>
          <w:tcPr>
            <w:tcW w:w="608" w:type="dxa"/>
          </w:tcPr>
          <w:p w14:paraId="42746F7B" w14:textId="77777777" w:rsidR="009023D3" w:rsidRPr="00850C81" w:rsidRDefault="009023D3" w:rsidP="006A35B1">
            <w:pPr>
              <w:jc w:val="both"/>
              <w:rPr>
                <w:b/>
                <w:bCs/>
              </w:rPr>
            </w:pPr>
            <w:r w:rsidRPr="00850C81">
              <w:rPr>
                <w:b/>
                <w:bCs/>
              </w:rPr>
              <w:t>1</w:t>
            </w:r>
          </w:p>
        </w:tc>
        <w:tc>
          <w:tcPr>
            <w:tcW w:w="1560" w:type="dxa"/>
          </w:tcPr>
          <w:p w14:paraId="07E58785" w14:textId="77777777" w:rsidR="009023D3" w:rsidRPr="00850C81" w:rsidRDefault="009023D3" w:rsidP="006A35B1">
            <w:pPr>
              <w:jc w:val="both"/>
              <w:rPr>
                <w:b/>
                <w:bCs/>
              </w:rPr>
            </w:pPr>
            <w:r w:rsidRPr="00850C81">
              <w:rPr>
                <w:b/>
                <w:bCs/>
              </w:rPr>
              <w:t>376</w:t>
            </w:r>
          </w:p>
        </w:tc>
      </w:tr>
    </w:tbl>
    <w:p w14:paraId="30772647" w14:textId="77777777" w:rsidR="009023D3" w:rsidRPr="00850C81" w:rsidRDefault="009023D3" w:rsidP="006A35B1">
      <w:pPr>
        <w:jc w:val="both"/>
      </w:pPr>
    </w:p>
    <w:p w14:paraId="66044F14" w14:textId="77777777" w:rsidR="009023D3" w:rsidRPr="00850C81" w:rsidRDefault="009023D3" w:rsidP="006A35B1">
      <w:pPr>
        <w:jc w:val="both"/>
      </w:pPr>
      <w:r w:rsidRPr="00850C81">
        <w:t xml:space="preserve">             Gradonačelnik je ujedno i predlagatelj gotovo svih akata koje je donijelo Gradsko vijeće u izvještajnom razdoblju.</w:t>
      </w:r>
    </w:p>
    <w:p w14:paraId="4E5A9193" w14:textId="77777777" w:rsidR="009023D3" w:rsidRPr="00850C81" w:rsidRDefault="009023D3" w:rsidP="006A35B1">
      <w:pPr>
        <w:jc w:val="both"/>
        <w:rPr>
          <w:rFonts w:eastAsia="Calibri"/>
          <w:color w:val="C45911"/>
          <w:lang w:eastAsia="en-US"/>
        </w:rPr>
      </w:pPr>
    </w:p>
    <w:p w14:paraId="038F900B" w14:textId="77777777" w:rsidR="009023D3" w:rsidRPr="00850C81" w:rsidRDefault="009023D3" w:rsidP="006A35B1">
      <w:pPr>
        <w:spacing w:after="160" w:line="20" w:lineRule="atLeast"/>
        <w:ind w:firstLine="708"/>
        <w:jc w:val="both"/>
        <w:rPr>
          <w:b/>
          <w:bCs/>
          <w:u w:val="single"/>
        </w:rPr>
      </w:pPr>
      <w:r w:rsidRPr="00850C81">
        <w:rPr>
          <w:rFonts w:eastAsia="Calibri"/>
          <w:b/>
          <w:lang w:eastAsia="en-US"/>
        </w:rPr>
        <w:t>3. Poslovi iz nadležnosti Gradskog vijeća</w:t>
      </w:r>
      <w:r w:rsidRPr="00850C81">
        <w:t xml:space="preserve"> </w:t>
      </w:r>
    </w:p>
    <w:p w14:paraId="3595AF18" w14:textId="77777777" w:rsidR="009023D3" w:rsidRPr="00850C81" w:rsidRDefault="009023D3" w:rsidP="006A35B1">
      <w:pPr>
        <w:ind w:firstLine="708"/>
        <w:jc w:val="both"/>
        <w:rPr>
          <w:rFonts w:eastAsia="Calibri"/>
          <w:lang w:eastAsia="en-US"/>
        </w:rPr>
      </w:pPr>
      <w:r w:rsidRPr="00850C81">
        <w:t xml:space="preserve">Gradsko vijeće  je, u  izvještajnom periodu zasjedalo na </w:t>
      </w:r>
      <w:r w:rsidRPr="00850C81">
        <w:rPr>
          <w:b/>
          <w:bCs/>
        </w:rPr>
        <w:t>3</w:t>
      </w:r>
      <w:r w:rsidRPr="00850C81">
        <w:t xml:space="preserve"> sjednice sa </w:t>
      </w:r>
      <w:r w:rsidRPr="00850C81">
        <w:rPr>
          <w:b/>
          <w:bCs/>
        </w:rPr>
        <w:t>33</w:t>
      </w:r>
      <w:r w:rsidRPr="00850C81">
        <w:t xml:space="preserve"> točaka dnevnog reda, odnosno prosječno </w:t>
      </w:r>
      <w:r w:rsidRPr="00850C81">
        <w:rPr>
          <w:b/>
          <w:bCs/>
        </w:rPr>
        <w:t>11</w:t>
      </w:r>
      <w:r w:rsidRPr="00850C81">
        <w:t xml:space="preserve"> točaka po sjednici. </w:t>
      </w:r>
      <w:r w:rsidRPr="00850C81">
        <w:rPr>
          <w:rFonts w:eastAsia="Calibri"/>
          <w:lang w:eastAsia="en-US"/>
        </w:rPr>
        <w:t>Materijali s pozivima za sjednice, osim vijećnicima,  dostavljaju se osobama određenima Poslovnikom o radu Gradskog vijeća.</w:t>
      </w:r>
    </w:p>
    <w:p w14:paraId="4A6AEEEE" w14:textId="77777777" w:rsidR="009023D3" w:rsidRPr="00850C81" w:rsidRDefault="009023D3" w:rsidP="006A35B1">
      <w:pPr>
        <w:jc w:val="both"/>
        <w:rPr>
          <w:rFonts w:eastAsia="Calibri"/>
          <w:lang w:eastAsia="en-US"/>
        </w:rPr>
      </w:pPr>
      <w:r w:rsidRPr="00850C81">
        <w:rPr>
          <w:rFonts w:eastAsia="Calibri"/>
          <w:lang w:eastAsia="en-US"/>
        </w:rPr>
        <w:t xml:space="preserve">            Odluke Gradskog vijeća se redovito  dostavljaju nadležnim ministarstvima radi nadzora zakonitosti.  U slučaju zaprimanja primjedbi/uputa za ispravkom akata od strane nadležnih ministarstava iste se prosljeđuju nadležnim upravnim odjelima na daljnje postupanje.</w:t>
      </w:r>
    </w:p>
    <w:p w14:paraId="035CF7AE" w14:textId="77777777" w:rsidR="009023D3" w:rsidRPr="00850C81" w:rsidRDefault="009023D3" w:rsidP="006A35B1">
      <w:pPr>
        <w:jc w:val="both"/>
        <w:rPr>
          <w:rFonts w:eastAsia="Calibri"/>
          <w:lang w:eastAsia="en-US"/>
        </w:rPr>
      </w:pPr>
      <w:r w:rsidRPr="00850C81">
        <w:rPr>
          <w:rFonts w:eastAsia="Calibri"/>
          <w:lang w:eastAsia="en-US"/>
        </w:rPr>
        <w:t xml:space="preserve">            Opći akti Gradskog vijeća, Gradonačelnika i drugih tijela po potrebi objavljuju se u ,,Službenom glasniku Grada Poreča-Parenzo“.</w:t>
      </w:r>
    </w:p>
    <w:p w14:paraId="2096922C" w14:textId="77777777" w:rsidR="009023D3" w:rsidRPr="00850C81" w:rsidRDefault="009023D3" w:rsidP="006A35B1">
      <w:pPr>
        <w:jc w:val="both"/>
        <w:rPr>
          <w:rFonts w:eastAsia="Calibri"/>
          <w:lang w:eastAsia="en-US"/>
        </w:rPr>
      </w:pPr>
      <w:r w:rsidRPr="00850C81">
        <w:rPr>
          <w:rFonts w:eastAsia="Calibri"/>
          <w:lang w:eastAsia="en-US"/>
        </w:rPr>
        <w:t xml:space="preserve">             Predstavnici sredstava javnog priopćavanja su redovno pratili sjednice Gradskog vijeća, kao i sve događaje u vezi Grada Poreča-Parenzo.</w:t>
      </w:r>
    </w:p>
    <w:p w14:paraId="4B727228" w14:textId="77777777" w:rsidR="009023D3" w:rsidRPr="00850C81" w:rsidRDefault="009023D3" w:rsidP="006A35B1">
      <w:pPr>
        <w:jc w:val="both"/>
        <w:rPr>
          <w:rFonts w:eastAsia="Calibri"/>
          <w:lang w:eastAsia="en-US"/>
        </w:rPr>
      </w:pPr>
      <w:r w:rsidRPr="00850C81">
        <w:rPr>
          <w:rFonts w:eastAsia="Calibri"/>
          <w:lang w:eastAsia="en-US"/>
        </w:rPr>
        <w:t xml:space="preserve">           J</w:t>
      </w:r>
      <w:r w:rsidRPr="00850C81">
        <w:rPr>
          <w:rFonts w:eastAsia="Calibri"/>
          <w:bCs/>
          <w:lang w:eastAsia="en-US"/>
        </w:rPr>
        <w:t xml:space="preserve">avnost rada Gradskog vijeća, Gradonačelnika, gradskih upravnih tijela, gradskih trgovačkih društava, ustanova i drugih pravnih osoba osigurava se </w:t>
      </w:r>
      <w:r w:rsidRPr="00850C81">
        <w:rPr>
          <w:rFonts w:eastAsia="Calibri"/>
          <w:lang w:eastAsia="en-US"/>
        </w:rPr>
        <w:t xml:space="preserve">praćenjem putem sredstava javnog  priopćavanja, provedbom propisa o pravu na pristup informacijama, </w:t>
      </w:r>
      <w:r w:rsidRPr="00850C81">
        <w:rPr>
          <w:rFonts w:eastAsia="Calibri"/>
          <w:bCs/>
          <w:lang w:eastAsia="en-US"/>
        </w:rPr>
        <w:t xml:space="preserve">putem službene web stranice </w:t>
      </w:r>
      <w:hyperlink r:id="rId9" w:history="1">
        <w:r w:rsidRPr="00850C81">
          <w:rPr>
            <w:rFonts w:eastAsia="Calibri"/>
            <w:bCs/>
            <w:color w:val="4472C4"/>
            <w:u w:val="single"/>
            <w:lang w:eastAsia="en-US"/>
          </w:rPr>
          <w:t>www.porec.hr</w:t>
        </w:r>
      </w:hyperlink>
      <w:r w:rsidRPr="00850C81">
        <w:rPr>
          <w:rFonts w:eastAsia="Calibri"/>
          <w:bCs/>
          <w:lang w:eastAsia="en-US"/>
        </w:rPr>
        <w:t>, objavama na društvenim mrežama  i na druge pogodne načine.</w:t>
      </w:r>
    </w:p>
    <w:p w14:paraId="00925003" w14:textId="77777777" w:rsidR="009023D3" w:rsidRPr="00850C81" w:rsidRDefault="009023D3" w:rsidP="006A35B1">
      <w:pPr>
        <w:jc w:val="both"/>
        <w:rPr>
          <w:rFonts w:eastAsia="Calibri"/>
          <w:color w:val="C45911"/>
        </w:rPr>
      </w:pPr>
    </w:p>
    <w:p w14:paraId="081430A6" w14:textId="77777777" w:rsidR="009023D3" w:rsidRPr="00850C81" w:rsidRDefault="009023D3" w:rsidP="006A35B1">
      <w:pPr>
        <w:jc w:val="both"/>
        <w:rPr>
          <w:rFonts w:eastAsia="Calibri"/>
          <w:b/>
        </w:rPr>
      </w:pPr>
      <w:r w:rsidRPr="00850C81">
        <w:rPr>
          <w:rFonts w:eastAsia="Calibri"/>
          <w:b/>
        </w:rPr>
        <w:t>4. Opći poslovi</w:t>
      </w:r>
    </w:p>
    <w:p w14:paraId="099B1492" w14:textId="77777777" w:rsidR="009023D3" w:rsidRPr="00850C81" w:rsidRDefault="009023D3" w:rsidP="006A35B1">
      <w:pPr>
        <w:jc w:val="both"/>
        <w:rPr>
          <w:rFonts w:eastAsia="Calibri"/>
          <w:b/>
        </w:rPr>
      </w:pPr>
    </w:p>
    <w:p w14:paraId="1D70CFDD" w14:textId="77777777" w:rsidR="009023D3" w:rsidRPr="00850C81" w:rsidRDefault="009023D3" w:rsidP="006A35B1">
      <w:pPr>
        <w:ind w:firstLine="720"/>
        <w:jc w:val="both"/>
        <w:rPr>
          <w:rFonts w:eastAsia="Calibri"/>
        </w:rPr>
      </w:pPr>
      <w:r w:rsidRPr="00850C81">
        <w:rPr>
          <w:rFonts w:eastAsia="Calibri"/>
        </w:rPr>
        <w:t xml:space="preserve">U Upravnom odjelu se kontinuirano obavljaju opći poslovi za potrebe svih gradskih tijela i izvršavanja raznih zadataka iz gradske nadležnosti, kao što su održavanje uredskih </w:t>
      </w:r>
      <w:r w:rsidRPr="00850C81">
        <w:rPr>
          <w:rFonts w:eastAsia="Calibri"/>
        </w:rPr>
        <w:lastRenderedPageBreak/>
        <w:t>prostora, osiguranje prostornih i tehničkih uvjeta za rad gradskih tijela, organizacija i  podrška za provedbu svih izbora i referenduma na području Grada, te administrativna i tehnička podrška za Vijeća mjesnih odbora na području Grada Poreča-Parenzo kao i Vijeća nacionalnih manjina, poslovi vezani za zaštitu i spašavanje i civilnu zaštitu.</w:t>
      </w:r>
    </w:p>
    <w:p w14:paraId="0BE31091" w14:textId="77777777" w:rsidR="009023D3" w:rsidRPr="00850C81" w:rsidRDefault="009023D3" w:rsidP="006A35B1">
      <w:pPr>
        <w:ind w:firstLine="720"/>
        <w:jc w:val="both"/>
        <w:rPr>
          <w:rFonts w:eastAsia="Calibri"/>
        </w:rPr>
      </w:pPr>
      <w:r w:rsidRPr="00850C81">
        <w:rPr>
          <w:rFonts w:eastAsia="Calibri"/>
        </w:rPr>
        <w:t>Izrađuju se akti o organizaciji gradskih upravnih tijela, obavljaju se pripreme i provođenje natječaja za prijam u službu službenika i namještenika, izrađuju pojedinačni akti za službeničke radne odnose, vodi cjelokupna kadrovska evidencija i dokumentacija te drugo po potrebi.</w:t>
      </w:r>
    </w:p>
    <w:p w14:paraId="20FF3A25" w14:textId="77777777" w:rsidR="009023D3" w:rsidRPr="00850C81" w:rsidRDefault="009023D3" w:rsidP="006A35B1">
      <w:pPr>
        <w:ind w:firstLine="720"/>
        <w:jc w:val="both"/>
        <w:rPr>
          <w:rFonts w:eastAsia="Calibri"/>
        </w:rPr>
      </w:pPr>
      <w:r w:rsidRPr="00850C81">
        <w:rPr>
          <w:rFonts w:eastAsia="Calibri"/>
        </w:rPr>
        <w:t xml:space="preserve">Obavljaju se poslovi pisarnice koji su stalni i opsežni, a sadrže prijam, evidentiranje i otpremu službene pošte, arhiviranje predmeta, održavanje arhive i korištenje arhivske građe za potrebe svakodnevnog rada gradskih upravnih i drugih tijela. </w:t>
      </w:r>
    </w:p>
    <w:p w14:paraId="7A6666C1" w14:textId="77777777" w:rsidR="009023D3" w:rsidRPr="00850C81" w:rsidRDefault="009023D3" w:rsidP="006A35B1">
      <w:pPr>
        <w:ind w:firstLine="720"/>
        <w:jc w:val="both"/>
        <w:rPr>
          <w:rFonts w:eastAsia="Calibri"/>
        </w:rPr>
      </w:pPr>
      <w:r w:rsidRPr="00850C81">
        <w:rPr>
          <w:rFonts w:eastAsia="Calibri"/>
        </w:rPr>
        <w:t>U izvještajnom periodu otpremljeno je 31.155 raznih poštanskih pošiljki, odnosno prosječno 5.193 pošiljki mjesečno.</w:t>
      </w:r>
    </w:p>
    <w:p w14:paraId="45810358" w14:textId="77777777" w:rsidR="009023D3" w:rsidRPr="00850C81" w:rsidRDefault="009023D3" w:rsidP="006A35B1">
      <w:pPr>
        <w:ind w:firstLine="720"/>
        <w:jc w:val="both"/>
        <w:rPr>
          <w:rFonts w:eastAsia="Calibri"/>
          <w:bCs/>
        </w:rPr>
      </w:pPr>
      <w:r w:rsidRPr="00850C81">
        <w:rPr>
          <w:rFonts w:eastAsia="Calibri"/>
          <w:bCs/>
        </w:rPr>
        <w:t>Osim navedenih, u Upravnom se odjelu obavlja velik broj raznih drugih  poslova za potrebe svih gradskih tijela, poslovi koji nisu u nadležnosti ostalih gradskih upravnih tijela te ostalo po potrebi.</w:t>
      </w:r>
    </w:p>
    <w:p w14:paraId="016A278E" w14:textId="77777777" w:rsidR="009023D3" w:rsidRPr="00850C81" w:rsidRDefault="009023D3" w:rsidP="006A35B1">
      <w:pPr>
        <w:ind w:firstLine="720"/>
        <w:jc w:val="both"/>
        <w:rPr>
          <w:rFonts w:eastAsia="Calibri"/>
          <w:bCs/>
          <w:color w:val="C45911"/>
        </w:rPr>
      </w:pPr>
    </w:p>
    <w:p w14:paraId="607C2B3B" w14:textId="77777777" w:rsidR="009023D3" w:rsidRPr="00850C81" w:rsidRDefault="009023D3" w:rsidP="006A35B1">
      <w:pPr>
        <w:jc w:val="both"/>
        <w:rPr>
          <w:rFonts w:eastAsia="Calibri"/>
          <w:b/>
        </w:rPr>
      </w:pPr>
      <w:r w:rsidRPr="00850C81">
        <w:rPr>
          <w:rFonts w:eastAsia="Calibri"/>
          <w:b/>
        </w:rPr>
        <w:t xml:space="preserve">5. Javna nabava </w:t>
      </w:r>
    </w:p>
    <w:p w14:paraId="16935C91" w14:textId="77777777" w:rsidR="009023D3" w:rsidRPr="00850C81" w:rsidRDefault="009023D3" w:rsidP="006A35B1">
      <w:pPr>
        <w:jc w:val="both"/>
        <w:rPr>
          <w:rFonts w:eastAsia="Calibri"/>
          <w:lang w:eastAsia="en-US"/>
        </w:rPr>
      </w:pPr>
    </w:p>
    <w:p w14:paraId="2E52D55C" w14:textId="77777777" w:rsidR="009023D3" w:rsidRPr="00850C81" w:rsidRDefault="009023D3" w:rsidP="006A35B1">
      <w:pPr>
        <w:ind w:firstLine="708"/>
        <w:jc w:val="both"/>
        <w:rPr>
          <w:rFonts w:eastAsia="Calibri"/>
          <w:lang w:eastAsia="en-US"/>
        </w:rPr>
      </w:pPr>
      <w:r w:rsidRPr="00850C81">
        <w:rPr>
          <w:rFonts w:eastAsia="Calibri"/>
          <w:lang w:eastAsia="en-US"/>
        </w:rPr>
        <w:t xml:space="preserve">U izvještajnom razdoblju Upravni odjel, odnosno Odsjek za javnu nabavu, je provodio zakonom propisane postupke i pravila prilikom nabave roba, radova i usluga. Prilikom provedbe postupaka javne nabave vodilo se računa o osiguranju transparentnosti i pristupačnosti svim zainteresiranim osobama uz istovremeno postizanje najšireg društvenog nadzora nad potrošnjom javnih sredstava. </w:t>
      </w:r>
    </w:p>
    <w:p w14:paraId="3ACFE41E" w14:textId="77777777" w:rsidR="009023D3" w:rsidRPr="00850C81" w:rsidRDefault="009023D3" w:rsidP="006A35B1">
      <w:pPr>
        <w:ind w:firstLine="708"/>
        <w:jc w:val="both"/>
        <w:rPr>
          <w:rFonts w:eastAsia="Calibri"/>
          <w:lang w:eastAsia="en-US"/>
        </w:rPr>
      </w:pPr>
      <w:r w:rsidRPr="00850C81">
        <w:rPr>
          <w:rFonts w:eastAsia="Calibri"/>
          <w:lang w:eastAsia="en-US"/>
        </w:rPr>
        <w:t>U izvještajnom razdoblju provedeno je ili je započeo postupak za ukupno 15 postupaka javne nabave, od čega 12 male vrijednosti, a 3 velike vrijednosti. Ugovoreno je 12 javnih nabava, poništeno 2 postupka.  Provedeno je 28 postupaka jednostavne nabave sukladno Odluci Grada: 4 za UO za opću upravu, 20 za UO za komunalni sustav, 2 za UO za društvene djelatnosti,  1 za UO za prostorno planiranje i zaštitu okoliša te 0 za UO za financije i 2 za UO za gospodarstvo i EU fondove. Do kraja izvještajnog razdoblja ugovoreno je njih 26.</w:t>
      </w:r>
    </w:p>
    <w:p w14:paraId="546F277E" w14:textId="77777777" w:rsidR="009023D3" w:rsidRPr="00850C81" w:rsidRDefault="009023D3" w:rsidP="006A35B1">
      <w:pPr>
        <w:ind w:firstLine="708"/>
        <w:jc w:val="both"/>
        <w:rPr>
          <w:rFonts w:eastAsia="Calibri"/>
          <w:lang w:eastAsia="en-US"/>
        </w:rPr>
      </w:pPr>
      <w:r w:rsidRPr="00850C81">
        <w:rPr>
          <w:rFonts w:eastAsia="Calibri"/>
          <w:lang w:eastAsia="en-US"/>
        </w:rPr>
        <w:t xml:space="preserve">Sukladno Zakonu o javnoj nabavi u odnosu na sve gospodarske subjekte poštovana su načela slobode kretanja robe, načelo slobode poslovnog </w:t>
      </w:r>
      <w:proofErr w:type="spellStart"/>
      <w:r w:rsidRPr="00850C81">
        <w:rPr>
          <w:rFonts w:eastAsia="Calibri"/>
          <w:lang w:eastAsia="en-US"/>
        </w:rPr>
        <w:t>nastana</w:t>
      </w:r>
      <w:proofErr w:type="spellEnd"/>
      <w:r w:rsidRPr="00850C81">
        <w:rPr>
          <w:rFonts w:eastAsia="Calibri"/>
          <w:lang w:eastAsia="en-US"/>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474AE962" w14:textId="77777777" w:rsidR="009023D3" w:rsidRPr="00850C81" w:rsidRDefault="009023D3" w:rsidP="006A35B1">
      <w:pPr>
        <w:jc w:val="both"/>
        <w:rPr>
          <w:rFonts w:eastAsia="Calibri"/>
        </w:rPr>
      </w:pPr>
    </w:p>
    <w:p w14:paraId="1FE841ED" w14:textId="77777777" w:rsidR="009023D3" w:rsidRPr="00850C81" w:rsidRDefault="009023D3" w:rsidP="006A35B1">
      <w:pPr>
        <w:jc w:val="both"/>
        <w:rPr>
          <w:rFonts w:eastAsia="Calibri"/>
          <w:b/>
        </w:rPr>
      </w:pPr>
      <w:r w:rsidRPr="00850C81">
        <w:rPr>
          <w:rFonts w:eastAsia="Calibri"/>
          <w:b/>
        </w:rPr>
        <w:t>6. Zaključak</w:t>
      </w:r>
    </w:p>
    <w:p w14:paraId="2C35D519" w14:textId="77777777" w:rsidR="009023D3" w:rsidRPr="00850C81" w:rsidRDefault="009023D3" w:rsidP="006A35B1">
      <w:pPr>
        <w:jc w:val="both"/>
        <w:rPr>
          <w:rFonts w:eastAsia="Calibri"/>
          <w:b/>
        </w:rPr>
      </w:pPr>
    </w:p>
    <w:p w14:paraId="283CFC2C" w14:textId="77777777" w:rsidR="009023D3" w:rsidRPr="00850C81" w:rsidRDefault="009023D3" w:rsidP="006A35B1">
      <w:pPr>
        <w:jc w:val="both"/>
        <w:rPr>
          <w:rFonts w:eastAsia="Calibri"/>
        </w:rPr>
      </w:pPr>
      <w:r w:rsidRPr="00850C81">
        <w:rPr>
          <w:rFonts w:eastAsia="Calibri"/>
        </w:rPr>
        <w:t xml:space="preserve">           Upravni odjel za opću upravu je u izvještajnom razdoblju izvršio zadaće i obavio poslove radi kojih je ustrojen.</w:t>
      </w:r>
    </w:p>
    <w:p w14:paraId="46A2E087" w14:textId="77777777" w:rsidR="009023D3" w:rsidRPr="00850C81" w:rsidRDefault="009023D3" w:rsidP="006A35B1">
      <w:pPr>
        <w:jc w:val="both"/>
        <w:rPr>
          <w:rFonts w:eastAsia="Calibri"/>
        </w:rPr>
      </w:pPr>
      <w:r w:rsidRPr="00850C81">
        <w:rPr>
          <w:rFonts w:eastAsia="Calibri"/>
        </w:rPr>
        <w:t xml:space="preserve">           U daljnjem periodu potrebno je, primjenom važećih propisa i upravne struke, poraditi na daljnjem unapređenju organizacije i osposobljenosti službenika, naročito radi smanjenja broja službenika zbog odlaska u mirovinu, dužih bolovanja, </w:t>
      </w:r>
      <w:proofErr w:type="spellStart"/>
      <w:r w:rsidRPr="00850C81">
        <w:rPr>
          <w:rFonts w:eastAsia="Calibri"/>
        </w:rPr>
        <w:t>rodiljnih</w:t>
      </w:r>
      <w:proofErr w:type="spellEnd"/>
      <w:r w:rsidRPr="00850C81">
        <w:rPr>
          <w:rFonts w:eastAsia="Calibri"/>
        </w:rPr>
        <w:t xml:space="preserve"> i roditeljskih dopusta i iz drugih razloga te radi osuvremenjivanja rada upravnih tijela. Potrebno je popuniti upražnjena radna mjesta sukladno planu prijema u službu, da bi se moglo redovito obavljati poslove Upravnog odjela prema standardima postavljenima gradskim i drugim propisima. </w:t>
      </w:r>
    </w:p>
    <w:p w14:paraId="718C6BE3" w14:textId="77777777" w:rsidR="009023D3" w:rsidRPr="00850C81" w:rsidRDefault="009023D3" w:rsidP="006A35B1">
      <w:pPr>
        <w:jc w:val="both"/>
        <w:rPr>
          <w:rFonts w:eastAsia="Calibri"/>
        </w:rPr>
      </w:pPr>
      <w:r w:rsidRPr="00850C81">
        <w:rPr>
          <w:rFonts w:eastAsia="Calibri"/>
        </w:rPr>
        <w:t xml:space="preserve">            Unatoč ograničenim sredstvima, nužno je trajno održavati i obnavljati sredstva za rad, kao što su zgrade u kojima djeluju Gradonačelnik, Gradsko vijeće i gradska upravna tijela, vozni park, prostorije za arhivu, informatička, uredska i komunikacijska oprema. Također u </w:t>
      </w:r>
      <w:r w:rsidRPr="00850C81">
        <w:rPr>
          <w:rFonts w:eastAsia="Calibri"/>
        </w:rPr>
        <w:lastRenderedPageBreak/>
        <w:t xml:space="preserve">planu je nastavak uvođenja digitalizacije rada gradske uprave, kao moderne i efikasne javne uprave. </w:t>
      </w:r>
    </w:p>
    <w:p w14:paraId="3313E34B" w14:textId="77777777" w:rsidR="009023D3" w:rsidRPr="00850C81" w:rsidRDefault="009023D3" w:rsidP="006A35B1">
      <w:pPr>
        <w:jc w:val="both"/>
        <w:rPr>
          <w:rFonts w:eastAsia="Calibri"/>
          <w:color w:val="C45911"/>
        </w:rPr>
      </w:pPr>
    </w:p>
    <w:p w14:paraId="1D038998" w14:textId="77777777" w:rsidR="009023D3" w:rsidRPr="00850C81" w:rsidRDefault="009023D3" w:rsidP="006A35B1">
      <w:pPr>
        <w:jc w:val="both"/>
        <w:rPr>
          <w:rFonts w:eastAsia="Calibri"/>
        </w:rPr>
      </w:pPr>
      <w:r w:rsidRPr="00850C81">
        <w:rPr>
          <w:rFonts w:eastAsia="Calibri"/>
        </w:rPr>
        <w:t>Prilog: tablica kao u tekstu</w:t>
      </w:r>
      <w:r w:rsidRPr="00850C81">
        <w:rPr>
          <w:rFonts w:eastAsia="Calibri"/>
        </w:rPr>
        <w:tab/>
      </w:r>
    </w:p>
    <w:p w14:paraId="2BC23B6D" w14:textId="77777777" w:rsidR="009023D3" w:rsidRPr="00850C81" w:rsidRDefault="009023D3" w:rsidP="006A35B1">
      <w:pPr>
        <w:jc w:val="both"/>
        <w:rPr>
          <w:rFonts w:eastAsia="Calibri"/>
        </w:rPr>
      </w:pPr>
      <w:r w:rsidRPr="00850C81">
        <w:rPr>
          <w:rFonts w:eastAsia="Calibri"/>
        </w:rPr>
        <w:tab/>
      </w:r>
      <w:r w:rsidRPr="00850C81">
        <w:rPr>
          <w:rFonts w:eastAsia="Calibri"/>
        </w:rPr>
        <w:tab/>
      </w:r>
      <w:r w:rsidRPr="00850C81">
        <w:rPr>
          <w:rFonts w:eastAsia="Calibri"/>
        </w:rPr>
        <w:tab/>
      </w:r>
      <w:r w:rsidRPr="00850C81">
        <w:rPr>
          <w:rFonts w:eastAsia="Calibri"/>
        </w:rPr>
        <w:tab/>
        <w:t xml:space="preserve">                                                                                                                    </w:t>
      </w:r>
    </w:p>
    <w:p w14:paraId="556E88B5" w14:textId="77777777" w:rsidR="009023D3" w:rsidRPr="00850C81" w:rsidRDefault="009023D3" w:rsidP="006A35B1">
      <w:pPr>
        <w:jc w:val="both"/>
        <w:rPr>
          <w:rFonts w:eastAsia="Calibri"/>
        </w:rPr>
      </w:pPr>
      <w:r w:rsidRPr="00850C81">
        <w:rPr>
          <w:rFonts w:eastAsia="Calibri"/>
        </w:rPr>
        <w:t xml:space="preserve">S poštovanjem,       </w:t>
      </w:r>
    </w:p>
    <w:p w14:paraId="0C7F65DE" w14:textId="38CA26FA" w:rsidR="009023D3" w:rsidRPr="00850C81" w:rsidRDefault="009023D3" w:rsidP="006A35B1">
      <w:pPr>
        <w:jc w:val="both"/>
        <w:rPr>
          <w:rFonts w:eastAsia="Calibri"/>
        </w:rPr>
      </w:pPr>
      <w:r w:rsidRPr="00850C81">
        <w:rPr>
          <w:rFonts w:eastAsia="Calibri"/>
        </w:rPr>
        <w:t xml:space="preserve">                                                                                             </w:t>
      </w:r>
    </w:p>
    <w:p w14:paraId="0E73AE86" w14:textId="77777777" w:rsidR="009023D3" w:rsidRPr="00850C81" w:rsidRDefault="009023D3" w:rsidP="006A35B1">
      <w:pPr>
        <w:ind w:left="6372"/>
        <w:jc w:val="both"/>
        <w:rPr>
          <w:rFonts w:eastAsia="Calibri"/>
        </w:rPr>
      </w:pPr>
      <w:r w:rsidRPr="00850C81">
        <w:rPr>
          <w:rFonts w:eastAsia="Calibri"/>
        </w:rPr>
        <w:t>PROČELNIK</w:t>
      </w:r>
    </w:p>
    <w:p w14:paraId="1B3F9FE7" w14:textId="77AF6077" w:rsidR="009023D3" w:rsidRPr="009A2A5E" w:rsidRDefault="009023D3" w:rsidP="006A35B1">
      <w:pPr>
        <w:jc w:val="both"/>
        <w:rPr>
          <w:rFonts w:eastAsia="Calibri"/>
        </w:rPr>
      </w:pPr>
      <w:r w:rsidRPr="00850C81">
        <w:rPr>
          <w:rFonts w:eastAsia="Calibri"/>
        </w:rPr>
        <w:t xml:space="preserve">                                                                                                      dr.sc. Darko Saftić</w:t>
      </w:r>
      <w:r w:rsidRPr="00850C81">
        <w:rPr>
          <w:rFonts w:eastAsia="Calibri"/>
        </w:rPr>
        <w:tab/>
      </w:r>
      <w:r w:rsidRPr="00850C81">
        <w:rPr>
          <w:rFonts w:eastAsia="Calibri"/>
        </w:rPr>
        <w:tab/>
      </w:r>
      <w:r w:rsidRPr="00850C81">
        <w:rPr>
          <w:rFonts w:eastAsia="Calibri"/>
        </w:rPr>
        <w:tab/>
      </w:r>
      <w:r w:rsidRPr="00850C81">
        <w:rPr>
          <w:rFonts w:eastAsia="Calibri"/>
        </w:rPr>
        <w:tab/>
      </w:r>
      <w:r w:rsidRPr="00850C81">
        <w:rPr>
          <w:rFonts w:eastAsia="Calibri"/>
        </w:rPr>
        <w:tab/>
        <w:t xml:space="preserve">                                          </w:t>
      </w:r>
    </w:p>
    <w:p w14:paraId="72E61FEE" w14:textId="77777777" w:rsidR="009023D3" w:rsidRPr="00850C81" w:rsidRDefault="009023D3" w:rsidP="006A35B1">
      <w:pPr>
        <w:jc w:val="both"/>
        <w:rPr>
          <w:rFonts w:eastAsia="Calibri"/>
          <w:b/>
        </w:rPr>
      </w:pPr>
      <w:r w:rsidRPr="00850C81">
        <w:rPr>
          <w:rFonts w:eastAsia="Calibri"/>
          <w:b/>
        </w:rPr>
        <w:t xml:space="preserve">UPRAVNI ODJEL ZA OPĆU UPRAVU - pregled propisanih i popunjenih radnih mjesta sa stanjem 30.06.2025. </w:t>
      </w:r>
    </w:p>
    <w:p w14:paraId="0163E474" w14:textId="77777777" w:rsidR="009023D3" w:rsidRPr="00850C81" w:rsidRDefault="009023D3" w:rsidP="006A35B1">
      <w:pPr>
        <w:jc w:val="both"/>
        <w:rPr>
          <w:rFonts w:eastAsia="Calibri"/>
          <w:b/>
          <w:color w:val="70AD47"/>
        </w:rPr>
      </w:pPr>
    </w:p>
    <w:tbl>
      <w:tblPr>
        <w:tblW w:w="9204" w:type="dxa"/>
        <w:tblCellMar>
          <w:left w:w="0" w:type="dxa"/>
          <w:right w:w="0" w:type="dxa"/>
        </w:tblCellMar>
        <w:tblLook w:val="04A0" w:firstRow="1" w:lastRow="0" w:firstColumn="1" w:lastColumn="0" w:noHBand="0" w:noVBand="1"/>
      </w:tblPr>
      <w:tblGrid>
        <w:gridCol w:w="3271"/>
        <w:gridCol w:w="1139"/>
        <w:gridCol w:w="1435"/>
        <w:gridCol w:w="1511"/>
        <w:gridCol w:w="1848"/>
      </w:tblGrid>
      <w:tr w:rsidR="009023D3" w:rsidRPr="00850C81" w14:paraId="49F14A13" w14:textId="77777777" w:rsidTr="009A5126">
        <w:trPr>
          <w:trHeight w:val="131"/>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3FD456" w14:textId="77777777" w:rsidR="009023D3" w:rsidRPr="00850C81" w:rsidRDefault="009023D3" w:rsidP="006A35B1">
            <w:pPr>
              <w:jc w:val="both"/>
              <w:rPr>
                <w:rFonts w:eastAsia="Calibri"/>
                <w:b/>
                <w:bCs/>
              </w:rPr>
            </w:pPr>
            <w:r w:rsidRPr="00850C81">
              <w:rPr>
                <w:rFonts w:eastAsia="Calibri"/>
                <w:b/>
                <w:bCs/>
              </w:rPr>
              <w:t>Naziv radnog mjesta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C1C8CC" w14:textId="77777777" w:rsidR="009023D3" w:rsidRPr="00850C81" w:rsidRDefault="009023D3" w:rsidP="006A35B1">
            <w:pPr>
              <w:jc w:val="both"/>
              <w:rPr>
                <w:rFonts w:eastAsia="Calibri"/>
                <w:b/>
                <w:bCs/>
              </w:rPr>
            </w:pPr>
            <w:r w:rsidRPr="00850C81">
              <w:rPr>
                <w:rFonts w:eastAsia="Calibri"/>
                <w:b/>
                <w:bCs/>
              </w:rPr>
              <w:t>Stručna sprema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413285" w14:textId="77777777" w:rsidR="009023D3" w:rsidRPr="00850C81" w:rsidRDefault="009023D3" w:rsidP="006A35B1">
            <w:pPr>
              <w:jc w:val="both"/>
              <w:rPr>
                <w:rFonts w:eastAsia="Calibri"/>
                <w:b/>
                <w:bCs/>
              </w:rPr>
            </w:pPr>
            <w:r w:rsidRPr="00850C81">
              <w:rPr>
                <w:rFonts w:eastAsia="Calibri"/>
                <w:b/>
                <w:bCs/>
              </w:rPr>
              <w:t>Propisani broj izvršitelja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3BEE2F" w14:textId="77777777" w:rsidR="009023D3" w:rsidRPr="00850C81" w:rsidRDefault="009023D3" w:rsidP="006A35B1">
            <w:pPr>
              <w:jc w:val="both"/>
              <w:rPr>
                <w:rFonts w:eastAsia="Calibri"/>
                <w:b/>
                <w:bCs/>
              </w:rPr>
            </w:pPr>
            <w:r w:rsidRPr="00850C81">
              <w:rPr>
                <w:rFonts w:eastAsia="Calibri"/>
                <w:b/>
                <w:bCs/>
              </w:rPr>
              <w:t>Popunjena radna mjesta</w:t>
            </w:r>
          </w:p>
        </w:tc>
        <w:tc>
          <w:tcPr>
            <w:tcW w:w="18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2D610F" w14:textId="77777777" w:rsidR="009023D3" w:rsidRPr="00850C81" w:rsidRDefault="009023D3" w:rsidP="006A35B1">
            <w:pPr>
              <w:jc w:val="both"/>
              <w:rPr>
                <w:rFonts w:eastAsia="Calibri"/>
                <w:b/>
                <w:bCs/>
              </w:rPr>
            </w:pPr>
            <w:r w:rsidRPr="00850C81">
              <w:rPr>
                <w:rFonts w:eastAsia="Calibri"/>
                <w:b/>
                <w:bCs/>
              </w:rPr>
              <w:t>Službenici-namještenici</w:t>
            </w:r>
          </w:p>
        </w:tc>
      </w:tr>
      <w:tr w:rsidR="009023D3" w:rsidRPr="00850C81" w14:paraId="68BC3C4B" w14:textId="77777777" w:rsidTr="009A5126">
        <w:trPr>
          <w:trHeight w:val="1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39BA2" w14:textId="77777777" w:rsidR="009023D3" w:rsidRPr="00850C81" w:rsidRDefault="009023D3" w:rsidP="006A35B1">
            <w:pPr>
              <w:jc w:val="both"/>
              <w:rPr>
                <w:rFonts w:eastAsia="Calibri"/>
                <w:b/>
                <w:bCs/>
              </w:rPr>
            </w:pPr>
            <w:r w:rsidRPr="00850C81">
              <w:rPr>
                <w:rFonts w:eastAsia="Calibri"/>
                <w:b/>
                <w:bCs/>
              </w:rPr>
              <w:t xml:space="preserve">PROČELNIK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D6682CC" w14:textId="77777777" w:rsidR="009023D3" w:rsidRPr="00850C81" w:rsidRDefault="009023D3" w:rsidP="006A35B1">
            <w:pPr>
              <w:jc w:val="both"/>
              <w:rPr>
                <w:rFonts w:eastAsia="Calibri"/>
                <w:b/>
                <w:bCs/>
              </w:rPr>
            </w:pPr>
            <w:r w:rsidRPr="00850C81">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0B4A9FE"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DEA65F7" w14:textId="77777777" w:rsidR="009023D3" w:rsidRPr="00850C81" w:rsidRDefault="009023D3" w:rsidP="006A35B1">
            <w:pPr>
              <w:jc w:val="both"/>
              <w:rPr>
                <w:rFonts w:eastAsia="Calibri"/>
                <w:b/>
                <w:bCs/>
              </w:rPr>
            </w:pPr>
            <w:r w:rsidRPr="00850C81">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645695C3" w14:textId="77777777" w:rsidR="009023D3" w:rsidRPr="00850C81" w:rsidRDefault="009023D3" w:rsidP="006A35B1">
            <w:pPr>
              <w:jc w:val="both"/>
              <w:rPr>
                <w:rFonts w:eastAsia="Calibri"/>
                <w:b/>
                <w:bCs/>
              </w:rPr>
            </w:pPr>
            <w:r w:rsidRPr="00850C81">
              <w:rPr>
                <w:rFonts w:eastAsia="Calibri"/>
                <w:b/>
                <w:bCs/>
              </w:rPr>
              <w:t>Darko Saftić</w:t>
            </w:r>
          </w:p>
        </w:tc>
      </w:tr>
      <w:tr w:rsidR="009023D3" w:rsidRPr="00850C81" w14:paraId="30CEC745" w14:textId="77777777" w:rsidTr="009A5126">
        <w:trPr>
          <w:trHeight w:val="1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1FD03" w14:textId="77777777" w:rsidR="009023D3" w:rsidRPr="00850C81" w:rsidRDefault="009023D3" w:rsidP="006A35B1">
            <w:pPr>
              <w:jc w:val="both"/>
              <w:rPr>
                <w:rFonts w:eastAsia="Calibri"/>
                <w:b/>
                <w:bCs/>
              </w:rPr>
            </w:pPr>
            <w:r w:rsidRPr="00850C81">
              <w:rPr>
                <w:rFonts w:eastAsia="Calibri"/>
                <w:b/>
                <w:bCs/>
              </w:rPr>
              <w:t>VODITELJ ODSJEKA ZA STRUČNE POSLOVE GRADSKIH TIJELA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23427EC" w14:textId="77777777" w:rsidR="009023D3" w:rsidRPr="00850C81" w:rsidRDefault="009023D3" w:rsidP="006A35B1">
            <w:pPr>
              <w:jc w:val="both"/>
              <w:rPr>
                <w:rFonts w:eastAsia="Calibri"/>
                <w:b/>
                <w:bCs/>
              </w:rPr>
            </w:pPr>
            <w:r w:rsidRPr="00850C81">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5EC3552"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C64130" w14:textId="77777777" w:rsidR="009023D3" w:rsidRPr="00850C81" w:rsidRDefault="009023D3" w:rsidP="006A35B1">
            <w:pPr>
              <w:jc w:val="both"/>
              <w:rPr>
                <w:rFonts w:eastAsia="Calibri"/>
                <w:b/>
                <w:bCs/>
              </w:rPr>
            </w:pPr>
            <w:r w:rsidRPr="00850C81">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tcPr>
          <w:p w14:paraId="5DBFBA55" w14:textId="77777777" w:rsidR="009023D3" w:rsidRPr="00850C81" w:rsidRDefault="009023D3" w:rsidP="006A35B1">
            <w:pPr>
              <w:jc w:val="both"/>
              <w:rPr>
                <w:rFonts w:eastAsia="Calibri"/>
                <w:b/>
                <w:bCs/>
              </w:rPr>
            </w:pPr>
            <w:r w:rsidRPr="00850C81">
              <w:rPr>
                <w:rFonts w:eastAsia="Calibri"/>
                <w:b/>
                <w:bCs/>
              </w:rPr>
              <w:t>Lorena Poropat Bukara</w:t>
            </w:r>
          </w:p>
          <w:p w14:paraId="1F5C3E4D" w14:textId="77777777" w:rsidR="009023D3" w:rsidRPr="00850C81" w:rsidRDefault="009023D3" w:rsidP="006A35B1">
            <w:pPr>
              <w:jc w:val="both"/>
              <w:rPr>
                <w:rFonts w:eastAsia="Calibri"/>
                <w:b/>
                <w:bCs/>
              </w:rPr>
            </w:pPr>
          </w:p>
        </w:tc>
      </w:tr>
      <w:tr w:rsidR="009023D3" w:rsidRPr="00850C81" w14:paraId="1E65D992" w14:textId="77777777" w:rsidTr="009A5126">
        <w:trPr>
          <w:trHeight w:val="1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F7DDB" w14:textId="77777777" w:rsidR="009023D3" w:rsidRPr="00850C81" w:rsidRDefault="009023D3" w:rsidP="006A35B1">
            <w:pPr>
              <w:jc w:val="both"/>
              <w:rPr>
                <w:rFonts w:eastAsia="Calibri"/>
                <w:b/>
                <w:bCs/>
              </w:rPr>
            </w:pPr>
            <w:r w:rsidRPr="00850C81">
              <w:rPr>
                <w:rFonts w:eastAsia="Calibri"/>
                <w:b/>
                <w:bCs/>
              </w:rPr>
              <w:t>VIŠI SAVJETNIK ZA</w:t>
            </w:r>
          </w:p>
          <w:p w14:paraId="584C0197" w14:textId="77777777" w:rsidR="009023D3" w:rsidRPr="00850C81" w:rsidRDefault="009023D3" w:rsidP="006A35B1">
            <w:pPr>
              <w:jc w:val="both"/>
              <w:rPr>
                <w:rFonts w:eastAsia="Calibri"/>
                <w:b/>
                <w:bCs/>
              </w:rPr>
            </w:pPr>
            <w:r w:rsidRPr="00850C81">
              <w:rPr>
                <w:rFonts w:eastAsia="Calibri"/>
                <w:b/>
                <w:bCs/>
              </w:rPr>
              <w:t>ZA ODNOSE S JAVNOŠĆU I PROTOKOL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E5DF2F" w14:textId="77777777" w:rsidR="009023D3" w:rsidRPr="00850C81" w:rsidRDefault="009023D3" w:rsidP="006A35B1">
            <w:pPr>
              <w:jc w:val="both"/>
              <w:rPr>
                <w:rFonts w:eastAsia="Calibri"/>
                <w:b/>
                <w:bCs/>
              </w:rPr>
            </w:pPr>
            <w:r w:rsidRPr="00850C81">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B00C67"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BD8AED9" w14:textId="77777777" w:rsidR="009023D3" w:rsidRPr="00850C81" w:rsidRDefault="009023D3" w:rsidP="006A35B1">
            <w:pPr>
              <w:jc w:val="both"/>
              <w:rPr>
                <w:rFonts w:eastAsia="Calibri"/>
                <w:b/>
                <w:bCs/>
              </w:rPr>
            </w:pPr>
            <w:r w:rsidRPr="00850C81">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22B8962C" w14:textId="77777777" w:rsidR="009023D3" w:rsidRPr="00850C81" w:rsidRDefault="009023D3" w:rsidP="006A35B1">
            <w:pPr>
              <w:jc w:val="both"/>
              <w:rPr>
                <w:rFonts w:eastAsia="Calibri"/>
                <w:b/>
                <w:bCs/>
              </w:rPr>
            </w:pPr>
            <w:r w:rsidRPr="00850C81">
              <w:rPr>
                <w:rFonts w:eastAsia="Calibri"/>
                <w:b/>
                <w:bCs/>
              </w:rPr>
              <w:t>Ajna Temimović</w:t>
            </w:r>
          </w:p>
        </w:tc>
      </w:tr>
      <w:tr w:rsidR="009023D3" w:rsidRPr="00850C81" w14:paraId="682EF60D" w14:textId="77777777" w:rsidTr="009A5126">
        <w:trPr>
          <w:trHeight w:val="1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889BC" w14:textId="77777777" w:rsidR="009023D3" w:rsidRPr="00850C81" w:rsidRDefault="009023D3" w:rsidP="006A35B1">
            <w:pPr>
              <w:jc w:val="both"/>
              <w:rPr>
                <w:rFonts w:eastAsia="Calibri"/>
                <w:b/>
                <w:bCs/>
              </w:rPr>
            </w:pPr>
            <w:r w:rsidRPr="00850C81">
              <w:rPr>
                <w:rFonts w:eastAsia="Calibri"/>
                <w:b/>
                <w:bCs/>
              </w:rPr>
              <w:t>VIŠI STRUČNI SURADNIK ZA ODNOSE S JAVNOŠĆU I PROTOKOL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3A8C705" w14:textId="77777777" w:rsidR="009023D3" w:rsidRPr="00850C81" w:rsidRDefault="009023D3" w:rsidP="006A35B1">
            <w:pPr>
              <w:jc w:val="both"/>
              <w:rPr>
                <w:rFonts w:eastAsia="Calibri"/>
                <w:b/>
                <w:bCs/>
              </w:rPr>
            </w:pPr>
            <w:r w:rsidRPr="00850C81">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CE7B680"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051225D" w14:textId="77777777" w:rsidR="009023D3" w:rsidRPr="00850C81" w:rsidRDefault="009023D3" w:rsidP="006A35B1">
            <w:pPr>
              <w:jc w:val="both"/>
              <w:rPr>
                <w:rFonts w:eastAsia="Calibri"/>
                <w:b/>
                <w:bCs/>
              </w:rPr>
            </w:pPr>
            <w:r w:rsidRPr="00850C81">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73A05021" w14:textId="77777777" w:rsidR="009023D3" w:rsidRPr="00850C81" w:rsidRDefault="009023D3" w:rsidP="006A35B1">
            <w:pPr>
              <w:jc w:val="both"/>
              <w:rPr>
                <w:rFonts w:eastAsia="Calibri"/>
                <w:b/>
                <w:bCs/>
              </w:rPr>
            </w:pPr>
            <w:r w:rsidRPr="00850C81">
              <w:rPr>
                <w:rFonts w:eastAsia="Calibri"/>
                <w:b/>
                <w:bCs/>
              </w:rPr>
              <w:t>Vedrana Valić</w:t>
            </w:r>
          </w:p>
        </w:tc>
      </w:tr>
      <w:tr w:rsidR="009023D3" w:rsidRPr="00850C81" w14:paraId="1EEBB8EB" w14:textId="77777777" w:rsidTr="009A5126">
        <w:trPr>
          <w:trHeight w:val="1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CA2387F" w14:textId="77777777" w:rsidR="009023D3" w:rsidRPr="00850C81" w:rsidRDefault="009023D3" w:rsidP="006A35B1">
            <w:pPr>
              <w:jc w:val="both"/>
              <w:rPr>
                <w:rFonts w:eastAsia="Calibri"/>
                <w:b/>
                <w:bCs/>
              </w:rPr>
            </w:pPr>
            <w:r w:rsidRPr="00850C81">
              <w:rPr>
                <w:rFonts w:eastAsia="Calibri"/>
                <w:b/>
                <w:bCs/>
              </w:rPr>
              <w:t>SAVJETNIK ZA PRAVNE POSLOVE</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65E4FEE" w14:textId="77777777" w:rsidR="009023D3" w:rsidRPr="00850C81" w:rsidRDefault="009023D3" w:rsidP="006A35B1">
            <w:pPr>
              <w:jc w:val="both"/>
              <w:rPr>
                <w:rFonts w:eastAsia="Calibri"/>
                <w:b/>
                <w:bCs/>
              </w:rPr>
            </w:pPr>
            <w:r w:rsidRPr="00850C81">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B2D379A"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0BAD620" w14:textId="77777777" w:rsidR="009023D3" w:rsidRPr="00850C81" w:rsidRDefault="009023D3" w:rsidP="006A35B1">
            <w:pPr>
              <w:jc w:val="both"/>
              <w:rPr>
                <w:rFonts w:eastAsia="Calibri"/>
                <w:b/>
                <w:bCs/>
              </w:rPr>
            </w:pPr>
            <w:r w:rsidRPr="00850C81">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tcPr>
          <w:p w14:paraId="7AB578E4" w14:textId="77777777" w:rsidR="009023D3" w:rsidRPr="00850C81" w:rsidRDefault="009023D3" w:rsidP="006A35B1">
            <w:pPr>
              <w:jc w:val="both"/>
              <w:rPr>
                <w:rFonts w:eastAsia="Calibri"/>
                <w:b/>
                <w:bCs/>
              </w:rPr>
            </w:pPr>
            <w:r w:rsidRPr="00850C81">
              <w:rPr>
                <w:rFonts w:eastAsia="Calibri"/>
                <w:b/>
                <w:bCs/>
              </w:rPr>
              <w:t>-</w:t>
            </w:r>
          </w:p>
        </w:tc>
      </w:tr>
      <w:tr w:rsidR="009023D3" w:rsidRPr="00850C81" w14:paraId="0A863F2E" w14:textId="77777777" w:rsidTr="009A5126">
        <w:trPr>
          <w:trHeight w:val="1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1CD09" w14:textId="77777777" w:rsidR="009023D3" w:rsidRPr="00850C81" w:rsidRDefault="009023D3" w:rsidP="006A35B1">
            <w:pPr>
              <w:jc w:val="both"/>
              <w:rPr>
                <w:rFonts w:eastAsia="Calibri"/>
                <w:b/>
                <w:bCs/>
              </w:rPr>
            </w:pPr>
            <w:r w:rsidRPr="00850C81">
              <w:rPr>
                <w:rFonts w:eastAsia="Calibri"/>
                <w:b/>
                <w:bCs/>
              </w:rPr>
              <w:t>VIŠI STRUČNI SURADNIK - PREVODITELJ</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FC3BEEB" w14:textId="77777777" w:rsidR="009023D3" w:rsidRPr="00850C81" w:rsidRDefault="009023D3" w:rsidP="006A35B1">
            <w:pPr>
              <w:jc w:val="both"/>
              <w:rPr>
                <w:rFonts w:eastAsia="Calibri"/>
                <w:b/>
                <w:bCs/>
              </w:rPr>
            </w:pPr>
            <w:r w:rsidRPr="00850C81">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37FFF63"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752D6A" w14:textId="77777777" w:rsidR="009023D3" w:rsidRPr="00850C81" w:rsidRDefault="009023D3" w:rsidP="006A35B1">
            <w:pPr>
              <w:jc w:val="both"/>
              <w:rPr>
                <w:rFonts w:eastAsia="Calibri"/>
                <w:b/>
                <w:bCs/>
              </w:rPr>
            </w:pPr>
            <w:r w:rsidRPr="00850C81">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0A5C1B0C" w14:textId="77777777" w:rsidR="009023D3" w:rsidRPr="00850C81" w:rsidRDefault="009023D3" w:rsidP="006A35B1">
            <w:pPr>
              <w:jc w:val="both"/>
              <w:rPr>
                <w:rFonts w:eastAsia="Calibri"/>
                <w:b/>
                <w:bCs/>
              </w:rPr>
            </w:pPr>
            <w:r w:rsidRPr="00850C81">
              <w:rPr>
                <w:rFonts w:eastAsia="Calibri"/>
                <w:b/>
                <w:bCs/>
              </w:rPr>
              <w:t>-</w:t>
            </w:r>
          </w:p>
        </w:tc>
      </w:tr>
      <w:tr w:rsidR="009023D3" w:rsidRPr="00850C81" w14:paraId="543BBADD" w14:textId="77777777" w:rsidTr="009A5126">
        <w:trPr>
          <w:trHeight w:val="1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5B327471" w14:textId="77777777" w:rsidR="009023D3" w:rsidRPr="00850C81" w:rsidRDefault="009023D3" w:rsidP="006A35B1">
            <w:pPr>
              <w:jc w:val="both"/>
              <w:rPr>
                <w:rFonts w:eastAsia="Calibri"/>
                <w:b/>
                <w:bCs/>
              </w:rPr>
            </w:pPr>
            <w:r w:rsidRPr="00850C81">
              <w:rPr>
                <w:rFonts w:eastAsia="Calibri"/>
                <w:b/>
                <w:bCs/>
              </w:rPr>
              <w:t>VIŠI STRUČNI SURADNIK ZA POSLOVE GRADSKIH TIJELA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9A9FDC0" w14:textId="77777777" w:rsidR="009023D3" w:rsidRPr="00850C81" w:rsidRDefault="009023D3" w:rsidP="006A35B1">
            <w:pPr>
              <w:jc w:val="both"/>
              <w:rPr>
                <w:rFonts w:eastAsia="Calibri"/>
                <w:b/>
                <w:bCs/>
              </w:rPr>
            </w:pPr>
            <w:r w:rsidRPr="00850C81">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9787B67"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E22F14A" w14:textId="77777777" w:rsidR="009023D3" w:rsidRPr="00850C81" w:rsidRDefault="009023D3" w:rsidP="006A35B1">
            <w:pPr>
              <w:jc w:val="both"/>
              <w:rPr>
                <w:rFonts w:eastAsia="Calibri"/>
                <w:b/>
                <w:bCs/>
              </w:rPr>
            </w:pPr>
            <w:r w:rsidRPr="00850C81">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tcPr>
          <w:p w14:paraId="0D8F79AE" w14:textId="77777777" w:rsidR="009023D3" w:rsidRPr="00850C81" w:rsidRDefault="009023D3" w:rsidP="006A35B1">
            <w:pPr>
              <w:jc w:val="both"/>
              <w:rPr>
                <w:rFonts w:eastAsia="Calibri"/>
                <w:b/>
                <w:bCs/>
              </w:rPr>
            </w:pPr>
            <w:r w:rsidRPr="00850C81">
              <w:rPr>
                <w:rFonts w:eastAsia="Calibri"/>
                <w:b/>
                <w:bCs/>
              </w:rPr>
              <w:t>Maja Šimonović Cvitko</w:t>
            </w:r>
          </w:p>
        </w:tc>
      </w:tr>
      <w:tr w:rsidR="009023D3" w:rsidRPr="00850C81" w14:paraId="66B31ACF" w14:textId="77777777" w:rsidTr="009A5126">
        <w:trPr>
          <w:trHeight w:val="1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C8209" w14:textId="77777777" w:rsidR="009023D3" w:rsidRPr="00850C81" w:rsidRDefault="009023D3" w:rsidP="006A35B1">
            <w:pPr>
              <w:jc w:val="both"/>
              <w:rPr>
                <w:rFonts w:eastAsia="Calibri"/>
                <w:b/>
                <w:bCs/>
              </w:rPr>
            </w:pPr>
            <w:r w:rsidRPr="00850C81">
              <w:rPr>
                <w:rFonts w:eastAsia="Calibri"/>
                <w:b/>
                <w:bCs/>
              </w:rPr>
              <w:t>STRUČNI SURADNIK ZA STRUČNE POSLOVE GRADSKIH TIJELA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954D43" w14:textId="77777777" w:rsidR="009023D3" w:rsidRPr="00850C81" w:rsidRDefault="009023D3" w:rsidP="006A35B1">
            <w:pPr>
              <w:jc w:val="both"/>
              <w:rPr>
                <w:rFonts w:eastAsia="Calibri"/>
                <w:b/>
                <w:bCs/>
              </w:rPr>
            </w:pPr>
            <w:r w:rsidRPr="00850C81">
              <w:rPr>
                <w:rFonts w:eastAsia="Calibri"/>
                <w:b/>
                <w:bCs/>
              </w:rPr>
              <w:t>VŠS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3C1F3CE"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2B31853" w14:textId="77777777" w:rsidR="009023D3" w:rsidRPr="00850C81" w:rsidRDefault="009023D3" w:rsidP="006A35B1">
            <w:pPr>
              <w:jc w:val="both"/>
              <w:rPr>
                <w:rFonts w:eastAsia="Calibri"/>
                <w:b/>
                <w:bCs/>
              </w:rPr>
            </w:pPr>
            <w:r w:rsidRPr="00850C81">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5BB916F8" w14:textId="77777777" w:rsidR="009023D3" w:rsidRPr="00850C81" w:rsidRDefault="009023D3" w:rsidP="006A35B1">
            <w:pPr>
              <w:jc w:val="both"/>
              <w:rPr>
                <w:rFonts w:eastAsia="Calibri"/>
                <w:b/>
                <w:bCs/>
              </w:rPr>
            </w:pPr>
            <w:r w:rsidRPr="00850C81">
              <w:rPr>
                <w:rFonts w:eastAsia="Calibri"/>
                <w:b/>
                <w:bCs/>
              </w:rPr>
              <w:t>-</w:t>
            </w:r>
          </w:p>
        </w:tc>
      </w:tr>
      <w:tr w:rsidR="009023D3" w:rsidRPr="00850C81" w14:paraId="1F03E3F8" w14:textId="77777777" w:rsidTr="009A5126">
        <w:trPr>
          <w:trHeight w:val="1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85490" w14:textId="77777777" w:rsidR="009023D3" w:rsidRPr="00850C81" w:rsidRDefault="009023D3" w:rsidP="006A35B1">
            <w:pPr>
              <w:jc w:val="both"/>
              <w:rPr>
                <w:rFonts w:eastAsia="Calibri"/>
                <w:b/>
                <w:bCs/>
              </w:rPr>
            </w:pPr>
            <w:r w:rsidRPr="00850C81">
              <w:rPr>
                <w:rFonts w:eastAsia="Calibri"/>
                <w:b/>
                <w:bCs/>
              </w:rPr>
              <w:t>ADMINISTRATIVNI TAJNIK</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070D83A" w14:textId="77777777" w:rsidR="009023D3" w:rsidRPr="00850C81" w:rsidRDefault="009023D3" w:rsidP="006A35B1">
            <w:pPr>
              <w:jc w:val="both"/>
              <w:rPr>
                <w:rFonts w:eastAsia="Calibri"/>
                <w:b/>
                <w:bCs/>
              </w:rPr>
            </w:pPr>
            <w:r w:rsidRPr="00850C81">
              <w:rPr>
                <w:rFonts w:eastAsia="Calibri"/>
                <w:b/>
                <w:bCs/>
              </w:rPr>
              <w:t>SSS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4240097"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43767F7" w14:textId="77777777" w:rsidR="009023D3" w:rsidRPr="00850C81" w:rsidRDefault="009023D3" w:rsidP="006A35B1">
            <w:pPr>
              <w:jc w:val="both"/>
              <w:rPr>
                <w:rFonts w:eastAsia="Calibri"/>
                <w:b/>
                <w:bCs/>
              </w:rPr>
            </w:pPr>
            <w:r w:rsidRPr="00850C81">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4C9C30AB" w14:textId="77777777" w:rsidR="009023D3" w:rsidRPr="00850C81" w:rsidRDefault="009023D3" w:rsidP="006A35B1">
            <w:pPr>
              <w:jc w:val="both"/>
              <w:rPr>
                <w:rFonts w:eastAsia="Calibri"/>
                <w:b/>
                <w:bCs/>
              </w:rPr>
            </w:pPr>
            <w:r w:rsidRPr="00850C81">
              <w:rPr>
                <w:rFonts w:eastAsia="Calibri"/>
                <w:b/>
                <w:bCs/>
              </w:rPr>
              <w:t>-</w:t>
            </w:r>
          </w:p>
        </w:tc>
      </w:tr>
      <w:tr w:rsidR="009023D3" w:rsidRPr="00850C81" w14:paraId="71316F01" w14:textId="77777777" w:rsidTr="009A5126">
        <w:trPr>
          <w:trHeight w:val="1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D5E62" w14:textId="77777777" w:rsidR="009023D3" w:rsidRPr="00850C81" w:rsidRDefault="009023D3" w:rsidP="006A35B1">
            <w:pPr>
              <w:jc w:val="both"/>
              <w:rPr>
                <w:rFonts w:eastAsia="Calibri"/>
                <w:b/>
                <w:bCs/>
              </w:rPr>
            </w:pPr>
            <w:r w:rsidRPr="00850C81">
              <w:rPr>
                <w:rFonts w:eastAsia="Calibri"/>
                <w:b/>
                <w:bCs/>
              </w:rPr>
              <w:t>VODITELJ ODSJEKA ZA OPĆE POSLOVE I MJESNU SAMOUPRAVU</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A2AC5C4" w14:textId="77777777" w:rsidR="009023D3" w:rsidRPr="00850C81" w:rsidRDefault="009023D3" w:rsidP="006A35B1">
            <w:pPr>
              <w:jc w:val="both"/>
              <w:rPr>
                <w:rFonts w:eastAsia="Calibri"/>
                <w:b/>
                <w:bCs/>
              </w:rPr>
            </w:pPr>
            <w:r w:rsidRPr="00850C81">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F1ED42"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D27DCF6" w14:textId="77777777" w:rsidR="009023D3" w:rsidRPr="00850C81" w:rsidRDefault="009023D3" w:rsidP="006A35B1">
            <w:pPr>
              <w:jc w:val="both"/>
              <w:rPr>
                <w:rFonts w:eastAsia="Calibri"/>
                <w:b/>
                <w:bCs/>
              </w:rPr>
            </w:pPr>
            <w:r w:rsidRPr="00850C81">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3D5496FE" w14:textId="77777777" w:rsidR="009023D3" w:rsidRPr="00850C81" w:rsidRDefault="009023D3" w:rsidP="006A35B1">
            <w:pPr>
              <w:jc w:val="both"/>
              <w:rPr>
                <w:rFonts w:eastAsia="Calibri"/>
                <w:b/>
                <w:bCs/>
              </w:rPr>
            </w:pPr>
            <w:r w:rsidRPr="00850C81">
              <w:rPr>
                <w:rFonts w:eastAsia="Calibri"/>
                <w:b/>
                <w:bCs/>
              </w:rPr>
              <w:t>Davor Poropat</w:t>
            </w:r>
          </w:p>
        </w:tc>
      </w:tr>
      <w:tr w:rsidR="009023D3" w:rsidRPr="00850C81" w14:paraId="5A058B90" w14:textId="77777777" w:rsidTr="009A5126">
        <w:trPr>
          <w:trHeight w:val="49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C6650" w14:textId="77777777" w:rsidR="009023D3" w:rsidRPr="00850C81" w:rsidRDefault="009023D3" w:rsidP="006A35B1">
            <w:pPr>
              <w:jc w:val="both"/>
              <w:rPr>
                <w:rFonts w:eastAsia="Calibri"/>
                <w:b/>
                <w:bCs/>
              </w:rPr>
            </w:pPr>
            <w:r w:rsidRPr="00850C81">
              <w:rPr>
                <w:rFonts w:eastAsia="Calibri"/>
                <w:b/>
                <w:bCs/>
              </w:rPr>
              <w:t>SAVJETNIK ZA RAČUNARSTVO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F6DC2BD" w14:textId="77777777" w:rsidR="009023D3" w:rsidRPr="00850C81" w:rsidRDefault="009023D3" w:rsidP="006A35B1">
            <w:pPr>
              <w:jc w:val="both"/>
              <w:rPr>
                <w:rFonts w:eastAsia="Calibri"/>
                <w:b/>
                <w:bCs/>
              </w:rPr>
            </w:pPr>
            <w:r w:rsidRPr="00850C81">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0D47E91"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308331A" w14:textId="77777777" w:rsidR="009023D3" w:rsidRPr="00850C81" w:rsidRDefault="009023D3" w:rsidP="006A35B1">
            <w:pPr>
              <w:jc w:val="both"/>
              <w:rPr>
                <w:rFonts w:eastAsia="Calibri"/>
                <w:b/>
                <w:bCs/>
              </w:rPr>
            </w:pPr>
            <w:r w:rsidRPr="00850C81">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1C9D4FA7" w14:textId="77777777" w:rsidR="009023D3" w:rsidRPr="00850C81" w:rsidRDefault="009023D3" w:rsidP="006A35B1">
            <w:pPr>
              <w:jc w:val="both"/>
              <w:rPr>
                <w:rFonts w:eastAsia="Calibri"/>
                <w:b/>
                <w:bCs/>
              </w:rPr>
            </w:pPr>
            <w:r w:rsidRPr="00850C81">
              <w:rPr>
                <w:rFonts w:eastAsia="Calibri"/>
                <w:b/>
                <w:bCs/>
              </w:rPr>
              <w:t>-</w:t>
            </w:r>
          </w:p>
        </w:tc>
      </w:tr>
      <w:tr w:rsidR="009023D3" w:rsidRPr="00850C81" w14:paraId="422A7F92" w14:textId="77777777" w:rsidTr="009A5126">
        <w:trPr>
          <w:trHeight w:val="50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8019C" w14:textId="77777777" w:rsidR="009023D3" w:rsidRPr="00850C81" w:rsidRDefault="009023D3" w:rsidP="006A35B1">
            <w:pPr>
              <w:jc w:val="both"/>
              <w:rPr>
                <w:rFonts w:eastAsia="Calibri"/>
                <w:b/>
                <w:bCs/>
              </w:rPr>
            </w:pPr>
            <w:r w:rsidRPr="00850C81">
              <w:rPr>
                <w:rFonts w:eastAsia="Calibri"/>
                <w:b/>
                <w:bCs/>
              </w:rPr>
              <w:t>REFERENT ZA MJESNU SAMOUPRAVU</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F27F89" w14:textId="77777777" w:rsidR="009023D3" w:rsidRPr="00850C81" w:rsidRDefault="009023D3" w:rsidP="006A35B1">
            <w:pPr>
              <w:jc w:val="both"/>
              <w:rPr>
                <w:rFonts w:eastAsia="Calibri"/>
                <w:b/>
                <w:bCs/>
              </w:rPr>
            </w:pPr>
            <w:r w:rsidRPr="00850C81">
              <w:rPr>
                <w:rFonts w:eastAsia="Calibri"/>
                <w:b/>
                <w:bCs/>
              </w:rPr>
              <w:t>SSS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21377A5" w14:textId="77777777" w:rsidR="009023D3" w:rsidRPr="00850C81" w:rsidRDefault="009023D3" w:rsidP="006A35B1">
            <w:pPr>
              <w:jc w:val="both"/>
              <w:rPr>
                <w:rFonts w:eastAsia="Calibri"/>
                <w:b/>
                <w:bCs/>
              </w:rPr>
            </w:pPr>
            <w:r w:rsidRPr="00850C81">
              <w:rPr>
                <w:rFonts w:eastAsia="Calibri"/>
                <w:b/>
                <w:bCs/>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E1DCB7" w14:textId="77777777" w:rsidR="009023D3" w:rsidRPr="00850C81" w:rsidRDefault="009023D3" w:rsidP="006A35B1">
            <w:pPr>
              <w:jc w:val="both"/>
              <w:rPr>
                <w:rFonts w:eastAsia="Calibri"/>
                <w:b/>
                <w:bCs/>
              </w:rPr>
            </w:pPr>
            <w:r w:rsidRPr="00850C81">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16DD4847" w14:textId="77777777" w:rsidR="009023D3" w:rsidRPr="00850C81" w:rsidRDefault="009023D3" w:rsidP="006A35B1">
            <w:pPr>
              <w:jc w:val="both"/>
              <w:rPr>
                <w:rFonts w:eastAsia="Calibri"/>
                <w:b/>
                <w:bCs/>
              </w:rPr>
            </w:pPr>
          </w:p>
        </w:tc>
      </w:tr>
      <w:tr w:rsidR="009023D3" w:rsidRPr="00850C81" w14:paraId="33D9D6CE" w14:textId="77777777" w:rsidTr="009A5126">
        <w:trPr>
          <w:trHeight w:val="75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736CCB38" w14:textId="77777777" w:rsidR="009023D3" w:rsidRPr="00850C81" w:rsidRDefault="009023D3" w:rsidP="006A35B1">
            <w:pPr>
              <w:jc w:val="both"/>
              <w:rPr>
                <w:rFonts w:eastAsia="Calibri"/>
                <w:b/>
                <w:bCs/>
              </w:rPr>
            </w:pPr>
            <w:r w:rsidRPr="00850C81">
              <w:rPr>
                <w:rFonts w:eastAsia="Calibri"/>
                <w:b/>
                <w:bCs/>
              </w:rPr>
              <w:t xml:space="preserve">REFERENT ZA OPĆE POSLOVE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FBD129D" w14:textId="77777777" w:rsidR="009023D3" w:rsidRPr="00850C81" w:rsidRDefault="009023D3" w:rsidP="006A35B1">
            <w:pPr>
              <w:jc w:val="both"/>
              <w:rPr>
                <w:rFonts w:eastAsia="Calibri"/>
                <w:b/>
                <w:bCs/>
              </w:rPr>
            </w:pPr>
            <w:r w:rsidRPr="00850C81">
              <w:rPr>
                <w:rFonts w:eastAsia="Calibri"/>
                <w:b/>
                <w:bCs/>
              </w:rPr>
              <w:t>SSS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37FE0D6"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BE13660" w14:textId="77777777" w:rsidR="009023D3" w:rsidRPr="00850C81" w:rsidRDefault="009023D3" w:rsidP="006A35B1">
            <w:pPr>
              <w:jc w:val="both"/>
              <w:rPr>
                <w:rFonts w:eastAsia="Calibri"/>
                <w:b/>
                <w:bCs/>
              </w:rPr>
            </w:pPr>
            <w:r w:rsidRPr="00850C81">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tcPr>
          <w:p w14:paraId="69EFE966" w14:textId="77777777" w:rsidR="009023D3" w:rsidRPr="00850C81" w:rsidRDefault="009023D3" w:rsidP="006A35B1">
            <w:pPr>
              <w:jc w:val="both"/>
              <w:rPr>
                <w:rFonts w:eastAsia="Calibri"/>
                <w:b/>
                <w:bCs/>
              </w:rPr>
            </w:pPr>
          </w:p>
        </w:tc>
      </w:tr>
      <w:tr w:rsidR="009023D3" w:rsidRPr="00850C81" w14:paraId="319BFC59" w14:textId="77777777" w:rsidTr="009A5126">
        <w:trPr>
          <w:trHeight w:val="75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7127421" w14:textId="77777777" w:rsidR="009023D3" w:rsidRPr="00850C81" w:rsidRDefault="009023D3" w:rsidP="006A35B1">
            <w:pPr>
              <w:jc w:val="both"/>
              <w:rPr>
                <w:rFonts w:eastAsia="Calibri"/>
                <w:b/>
                <w:bCs/>
              </w:rPr>
            </w:pPr>
            <w:r w:rsidRPr="00850C81">
              <w:rPr>
                <w:rFonts w:eastAsia="Calibri"/>
                <w:b/>
                <w:bCs/>
              </w:rPr>
              <w:lastRenderedPageBreak/>
              <w:t>VODITELJ ODJELJKA PISARNE</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9FDE0EB" w14:textId="77777777" w:rsidR="009023D3" w:rsidRPr="00850C81" w:rsidRDefault="009023D3" w:rsidP="006A35B1">
            <w:pPr>
              <w:jc w:val="both"/>
              <w:rPr>
                <w:rFonts w:eastAsia="Calibri"/>
                <w:b/>
                <w:bCs/>
              </w:rPr>
            </w:pPr>
            <w:r w:rsidRPr="00850C81">
              <w:rPr>
                <w:rFonts w:eastAsia="Calibri"/>
                <w:b/>
                <w:bCs/>
              </w:rPr>
              <w:t>VŠS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BAA636D"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2B50E16" w14:textId="77777777" w:rsidR="009023D3" w:rsidRPr="00850C81" w:rsidRDefault="009023D3" w:rsidP="006A35B1">
            <w:pPr>
              <w:jc w:val="both"/>
              <w:rPr>
                <w:rFonts w:eastAsia="Calibri"/>
                <w:b/>
                <w:bCs/>
              </w:rPr>
            </w:pPr>
            <w:r w:rsidRPr="00850C81">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tcPr>
          <w:p w14:paraId="16EA3265" w14:textId="77777777" w:rsidR="009023D3" w:rsidRPr="00850C81" w:rsidRDefault="009023D3" w:rsidP="006A35B1">
            <w:pPr>
              <w:jc w:val="both"/>
              <w:rPr>
                <w:rFonts w:eastAsia="Calibri"/>
                <w:b/>
                <w:bCs/>
              </w:rPr>
            </w:pPr>
            <w:r w:rsidRPr="00850C81">
              <w:rPr>
                <w:rFonts w:eastAsia="Calibri"/>
                <w:b/>
                <w:bCs/>
              </w:rPr>
              <w:t>-</w:t>
            </w:r>
          </w:p>
        </w:tc>
      </w:tr>
      <w:tr w:rsidR="009023D3" w:rsidRPr="00850C81" w14:paraId="07AD1E76" w14:textId="77777777" w:rsidTr="009A5126">
        <w:trPr>
          <w:trHeight w:val="75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CA9E3" w14:textId="77777777" w:rsidR="009023D3" w:rsidRPr="00850C81" w:rsidRDefault="009023D3" w:rsidP="006A35B1">
            <w:pPr>
              <w:jc w:val="both"/>
              <w:rPr>
                <w:rFonts w:eastAsia="Calibri"/>
                <w:b/>
                <w:bCs/>
              </w:rPr>
            </w:pPr>
            <w:r w:rsidRPr="00850C81">
              <w:rPr>
                <w:rFonts w:eastAsia="Calibri"/>
                <w:b/>
                <w:bCs/>
              </w:rPr>
              <w:t>STRUČNI SURADNIK-KOORDINATOR POSLOVA PISARNE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47E5535" w14:textId="77777777" w:rsidR="009023D3" w:rsidRPr="00850C81" w:rsidRDefault="009023D3" w:rsidP="006A35B1">
            <w:pPr>
              <w:jc w:val="both"/>
              <w:rPr>
                <w:rFonts w:eastAsia="Calibri"/>
                <w:b/>
                <w:bCs/>
              </w:rPr>
            </w:pPr>
            <w:r w:rsidRPr="00850C81">
              <w:rPr>
                <w:rFonts w:eastAsia="Calibri"/>
                <w:b/>
                <w:bCs/>
              </w:rPr>
              <w:t>VŠS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D97DA1A"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96D70F" w14:textId="77777777" w:rsidR="009023D3" w:rsidRPr="00850C81" w:rsidRDefault="009023D3" w:rsidP="006A35B1">
            <w:pPr>
              <w:jc w:val="both"/>
              <w:rPr>
                <w:rFonts w:eastAsia="Calibri"/>
                <w:b/>
                <w:bCs/>
              </w:rPr>
            </w:pPr>
            <w:r w:rsidRPr="00850C81">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76C53C74" w14:textId="77777777" w:rsidR="009023D3" w:rsidRPr="00850C81" w:rsidRDefault="009023D3" w:rsidP="006A35B1">
            <w:pPr>
              <w:jc w:val="both"/>
              <w:rPr>
                <w:rFonts w:eastAsia="Calibri"/>
                <w:b/>
                <w:bCs/>
              </w:rPr>
            </w:pPr>
            <w:r w:rsidRPr="00850C81">
              <w:rPr>
                <w:rFonts w:eastAsia="Calibri"/>
                <w:b/>
                <w:bCs/>
              </w:rPr>
              <w:t xml:space="preserve">Đeni Beato </w:t>
            </w:r>
            <w:proofErr w:type="spellStart"/>
            <w:r w:rsidRPr="00850C81">
              <w:rPr>
                <w:rFonts w:eastAsia="Calibri"/>
                <w:b/>
                <w:bCs/>
              </w:rPr>
              <w:t>Bertoša</w:t>
            </w:r>
            <w:proofErr w:type="spellEnd"/>
          </w:p>
        </w:tc>
      </w:tr>
      <w:tr w:rsidR="009023D3" w:rsidRPr="00850C81" w14:paraId="30533101" w14:textId="77777777" w:rsidTr="009A5126">
        <w:trPr>
          <w:trHeight w:val="49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65323" w14:textId="77777777" w:rsidR="009023D3" w:rsidRPr="00850C81" w:rsidRDefault="009023D3" w:rsidP="006A35B1">
            <w:pPr>
              <w:jc w:val="both"/>
              <w:rPr>
                <w:rFonts w:eastAsia="Calibri"/>
                <w:b/>
                <w:bCs/>
              </w:rPr>
            </w:pPr>
            <w:r w:rsidRPr="00850C81">
              <w:rPr>
                <w:rFonts w:eastAsia="Calibri"/>
                <w:b/>
                <w:bCs/>
              </w:rPr>
              <w:t>REFERENT ZA POSLOVE PISARNE, ARHIVE I UREDSKO POSLOVANJE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1601705" w14:textId="77777777" w:rsidR="009023D3" w:rsidRPr="00850C81" w:rsidRDefault="009023D3" w:rsidP="006A35B1">
            <w:pPr>
              <w:jc w:val="both"/>
              <w:rPr>
                <w:rFonts w:eastAsia="Calibri"/>
                <w:b/>
                <w:bCs/>
              </w:rPr>
            </w:pPr>
            <w:r w:rsidRPr="00850C81">
              <w:rPr>
                <w:rFonts w:eastAsia="Calibri"/>
                <w:b/>
                <w:bCs/>
              </w:rPr>
              <w:t>SSS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5FE239" w14:textId="77777777" w:rsidR="009023D3" w:rsidRPr="00850C81" w:rsidRDefault="009023D3" w:rsidP="006A35B1">
            <w:pPr>
              <w:jc w:val="both"/>
              <w:rPr>
                <w:rFonts w:eastAsia="Calibri"/>
                <w:b/>
                <w:bCs/>
              </w:rPr>
            </w:pPr>
            <w:r w:rsidRPr="00850C81">
              <w:rPr>
                <w:rFonts w:eastAsia="Calibri"/>
                <w:b/>
                <w:bCs/>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F768284" w14:textId="77777777" w:rsidR="009023D3" w:rsidRPr="00850C81" w:rsidRDefault="009023D3" w:rsidP="006A35B1">
            <w:pPr>
              <w:jc w:val="both"/>
              <w:rPr>
                <w:rFonts w:eastAsia="Calibri"/>
                <w:b/>
                <w:bCs/>
              </w:rPr>
            </w:pPr>
            <w:r w:rsidRPr="00850C81">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1079EBAE" w14:textId="77777777" w:rsidR="009023D3" w:rsidRPr="00850C81" w:rsidRDefault="009023D3" w:rsidP="006A35B1">
            <w:pPr>
              <w:jc w:val="both"/>
              <w:rPr>
                <w:rFonts w:eastAsia="Calibri"/>
                <w:b/>
                <w:bCs/>
              </w:rPr>
            </w:pPr>
            <w:r w:rsidRPr="00850C81">
              <w:rPr>
                <w:rFonts w:eastAsia="Calibri"/>
                <w:b/>
                <w:bCs/>
              </w:rPr>
              <w:t>Jelena Vojinović</w:t>
            </w:r>
          </w:p>
        </w:tc>
      </w:tr>
      <w:tr w:rsidR="009023D3" w:rsidRPr="00850C81" w14:paraId="1EB1EA23" w14:textId="77777777" w:rsidTr="009A5126">
        <w:trPr>
          <w:trHeight w:val="49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BAF16" w14:textId="77777777" w:rsidR="009023D3" w:rsidRPr="00850C81" w:rsidRDefault="009023D3" w:rsidP="006A35B1">
            <w:pPr>
              <w:jc w:val="both"/>
              <w:rPr>
                <w:rFonts w:eastAsia="Calibri"/>
                <w:b/>
                <w:bCs/>
              </w:rPr>
            </w:pPr>
            <w:r w:rsidRPr="00850C81">
              <w:rPr>
                <w:rFonts w:eastAsia="Calibri"/>
                <w:b/>
                <w:bCs/>
              </w:rPr>
              <w:t>REFERENT ZA PRIJEMNO OTPREMNE POSLOVE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3C8898D" w14:textId="77777777" w:rsidR="009023D3" w:rsidRPr="00850C81" w:rsidRDefault="009023D3" w:rsidP="006A35B1">
            <w:pPr>
              <w:jc w:val="both"/>
              <w:rPr>
                <w:rFonts w:eastAsia="Calibri"/>
                <w:b/>
                <w:bCs/>
              </w:rPr>
            </w:pPr>
            <w:r w:rsidRPr="00850C81">
              <w:rPr>
                <w:rFonts w:eastAsia="Calibri"/>
                <w:b/>
                <w:bCs/>
              </w:rPr>
              <w:t>SSS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51C6A7"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3F031A" w14:textId="77777777" w:rsidR="009023D3" w:rsidRPr="00850C81" w:rsidRDefault="009023D3" w:rsidP="006A35B1">
            <w:pPr>
              <w:jc w:val="both"/>
              <w:rPr>
                <w:rFonts w:eastAsia="Calibri"/>
                <w:b/>
                <w:bCs/>
              </w:rPr>
            </w:pPr>
            <w:r w:rsidRPr="00850C81">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2F670830" w14:textId="77777777" w:rsidR="009023D3" w:rsidRPr="00850C81" w:rsidRDefault="009023D3" w:rsidP="006A35B1">
            <w:pPr>
              <w:jc w:val="both"/>
              <w:rPr>
                <w:rFonts w:eastAsia="Calibri"/>
                <w:b/>
                <w:bCs/>
              </w:rPr>
            </w:pPr>
            <w:r w:rsidRPr="00850C81">
              <w:rPr>
                <w:rFonts w:eastAsia="Calibri"/>
                <w:b/>
                <w:bCs/>
              </w:rPr>
              <w:t>-</w:t>
            </w:r>
          </w:p>
        </w:tc>
      </w:tr>
      <w:tr w:rsidR="009023D3" w:rsidRPr="00850C81" w14:paraId="10DCE757" w14:textId="77777777" w:rsidTr="009A5126">
        <w:trPr>
          <w:trHeight w:val="25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00C3F" w14:textId="77777777" w:rsidR="009023D3" w:rsidRPr="00850C81" w:rsidRDefault="009023D3" w:rsidP="006A35B1">
            <w:pPr>
              <w:jc w:val="both"/>
              <w:rPr>
                <w:rFonts w:eastAsia="Calibri"/>
                <w:b/>
                <w:bCs/>
              </w:rPr>
            </w:pPr>
            <w:r w:rsidRPr="00850C81">
              <w:rPr>
                <w:rFonts w:eastAsia="Calibri"/>
                <w:b/>
                <w:bCs/>
              </w:rPr>
              <w:t>VOZAČ</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79283F6" w14:textId="77777777" w:rsidR="009023D3" w:rsidRPr="00850C81" w:rsidRDefault="009023D3" w:rsidP="006A35B1">
            <w:pPr>
              <w:jc w:val="both"/>
              <w:rPr>
                <w:rFonts w:eastAsia="Calibri"/>
                <w:b/>
                <w:bCs/>
              </w:rPr>
            </w:pPr>
            <w:r w:rsidRPr="00850C81">
              <w:rPr>
                <w:rFonts w:eastAsia="Calibri"/>
                <w:b/>
                <w:bCs/>
              </w:rPr>
              <w:t>SSS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ADD3B40"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36D9A5" w14:textId="77777777" w:rsidR="009023D3" w:rsidRPr="00850C81" w:rsidRDefault="009023D3" w:rsidP="006A35B1">
            <w:pPr>
              <w:jc w:val="both"/>
              <w:rPr>
                <w:rFonts w:eastAsia="Calibri"/>
                <w:b/>
                <w:bCs/>
              </w:rPr>
            </w:pPr>
            <w:r w:rsidRPr="00850C81">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57486F26" w14:textId="77777777" w:rsidR="009023D3" w:rsidRPr="00850C81" w:rsidRDefault="009023D3" w:rsidP="006A35B1">
            <w:pPr>
              <w:jc w:val="both"/>
              <w:rPr>
                <w:rFonts w:eastAsia="Calibri"/>
                <w:b/>
                <w:bCs/>
              </w:rPr>
            </w:pPr>
            <w:r w:rsidRPr="00850C81">
              <w:rPr>
                <w:rFonts w:eastAsia="Calibri"/>
                <w:b/>
                <w:bCs/>
              </w:rPr>
              <w:t>-</w:t>
            </w:r>
          </w:p>
        </w:tc>
      </w:tr>
      <w:tr w:rsidR="009023D3" w:rsidRPr="00850C81" w14:paraId="336DC826" w14:textId="77777777" w:rsidTr="009A5126">
        <w:trPr>
          <w:trHeight w:val="25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3A29E" w14:textId="77777777" w:rsidR="009023D3" w:rsidRPr="00850C81" w:rsidRDefault="009023D3" w:rsidP="006A35B1">
            <w:pPr>
              <w:jc w:val="both"/>
              <w:rPr>
                <w:rFonts w:eastAsia="Calibri"/>
                <w:b/>
                <w:bCs/>
              </w:rPr>
            </w:pPr>
            <w:r w:rsidRPr="00850C81">
              <w:rPr>
                <w:rFonts w:eastAsia="Calibri"/>
                <w:b/>
                <w:bCs/>
              </w:rPr>
              <w:t>DOMAR-LOŽAČ</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A228BD" w14:textId="77777777" w:rsidR="009023D3" w:rsidRPr="00850C81" w:rsidRDefault="009023D3" w:rsidP="006A35B1">
            <w:pPr>
              <w:jc w:val="both"/>
              <w:rPr>
                <w:rFonts w:eastAsia="Calibri"/>
                <w:b/>
                <w:bCs/>
              </w:rPr>
            </w:pPr>
            <w:r w:rsidRPr="00850C81">
              <w:rPr>
                <w:rFonts w:eastAsia="Calibri"/>
                <w:b/>
                <w:bCs/>
              </w:rPr>
              <w:t>SSS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501D457"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23C0D35" w14:textId="77777777" w:rsidR="009023D3" w:rsidRPr="00850C81" w:rsidRDefault="009023D3" w:rsidP="006A35B1">
            <w:pPr>
              <w:jc w:val="both"/>
              <w:rPr>
                <w:rFonts w:eastAsia="Calibri"/>
                <w:b/>
                <w:bCs/>
              </w:rPr>
            </w:pPr>
            <w:r w:rsidRPr="00850C81">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34D390FB" w14:textId="77777777" w:rsidR="009023D3" w:rsidRPr="00850C81" w:rsidRDefault="009023D3" w:rsidP="006A35B1">
            <w:pPr>
              <w:jc w:val="both"/>
              <w:rPr>
                <w:rFonts w:eastAsia="Calibri"/>
                <w:b/>
                <w:bCs/>
              </w:rPr>
            </w:pPr>
            <w:r w:rsidRPr="00850C81">
              <w:rPr>
                <w:rFonts w:eastAsia="Calibri"/>
                <w:b/>
                <w:bCs/>
              </w:rPr>
              <w:t xml:space="preserve">Dean </w:t>
            </w:r>
            <w:proofErr w:type="spellStart"/>
            <w:r w:rsidRPr="00850C81">
              <w:rPr>
                <w:rFonts w:eastAsia="Calibri"/>
                <w:b/>
                <w:bCs/>
              </w:rPr>
              <w:t>Jovičević</w:t>
            </w:r>
            <w:proofErr w:type="spellEnd"/>
          </w:p>
        </w:tc>
      </w:tr>
      <w:tr w:rsidR="009023D3" w:rsidRPr="00850C81" w14:paraId="47959A26" w14:textId="77777777" w:rsidTr="009A5126">
        <w:trPr>
          <w:trHeight w:val="24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A420EA" w14:textId="77777777" w:rsidR="009023D3" w:rsidRPr="00850C81" w:rsidRDefault="009023D3" w:rsidP="006A35B1">
            <w:pPr>
              <w:jc w:val="both"/>
              <w:rPr>
                <w:rFonts w:eastAsia="Calibri"/>
                <w:b/>
                <w:bCs/>
              </w:rPr>
            </w:pPr>
            <w:r w:rsidRPr="00850C81">
              <w:rPr>
                <w:rFonts w:eastAsia="Calibri"/>
                <w:b/>
                <w:bCs/>
              </w:rPr>
              <w:t>DOSTAVLJAČ POŠTE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8F72F2" w14:textId="77777777" w:rsidR="009023D3" w:rsidRPr="00850C81" w:rsidRDefault="009023D3" w:rsidP="006A35B1">
            <w:pPr>
              <w:jc w:val="both"/>
              <w:rPr>
                <w:rFonts w:eastAsia="Calibri"/>
                <w:b/>
                <w:bCs/>
              </w:rPr>
            </w:pPr>
            <w:r w:rsidRPr="00850C81">
              <w:rPr>
                <w:rFonts w:eastAsia="Calibri"/>
                <w:b/>
                <w:bCs/>
              </w:rPr>
              <w:t>SSS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3981C3"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F33D322" w14:textId="77777777" w:rsidR="009023D3" w:rsidRPr="00850C81" w:rsidRDefault="009023D3" w:rsidP="006A35B1">
            <w:pPr>
              <w:jc w:val="both"/>
              <w:rPr>
                <w:rFonts w:eastAsia="Calibri"/>
                <w:b/>
                <w:bCs/>
              </w:rPr>
            </w:pPr>
            <w:r w:rsidRPr="00850C81">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22378928" w14:textId="77777777" w:rsidR="009023D3" w:rsidRPr="00850C81" w:rsidRDefault="009023D3" w:rsidP="006A35B1">
            <w:pPr>
              <w:jc w:val="both"/>
              <w:rPr>
                <w:rFonts w:eastAsia="Calibri"/>
                <w:b/>
                <w:bCs/>
              </w:rPr>
            </w:pPr>
            <w:r w:rsidRPr="00850C81">
              <w:rPr>
                <w:rFonts w:eastAsia="Calibri"/>
                <w:b/>
                <w:bCs/>
              </w:rPr>
              <w:t>-</w:t>
            </w:r>
          </w:p>
        </w:tc>
      </w:tr>
      <w:tr w:rsidR="009023D3" w:rsidRPr="00850C81" w14:paraId="4F5D0B9B" w14:textId="77777777" w:rsidTr="009A5126">
        <w:trPr>
          <w:trHeight w:val="49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477CBE" w14:textId="77777777" w:rsidR="009023D3" w:rsidRPr="00850C81" w:rsidRDefault="009023D3" w:rsidP="006A35B1">
            <w:pPr>
              <w:jc w:val="both"/>
              <w:rPr>
                <w:rFonts w:eastAsia="Calibri"/>
                <w:b/>
                <w:bCs/>
              </w:rPr>
            </w:pPr>
            <w:r w:rsidRPr="00850C81">
              <w:rPr>
                <w:rFonts w:eastAsia="Calibri"/>
                <w:b/>
                <w:bCs/>
              </w:rPr>
              <w:t>SPREMAČ</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E89762A" w14:textId="77777777" w:rsidR="009023D3" w:rsidRPr="00850C81" w:rsidRDefault="009023D3" w:rsidP="006A35B1">
            <w:pPr>
              <w:jc w:val="both"/>
              <w:rPr>
                <w:rFonts w:eastAsia="Calibri"/>
                <w:b/>
                <w:bCs/>
              </w:rPr>
            </w:pPr>
            <w:r w:rsidRPr="00850C81">
              <w:rPr>
                <w:rFonts w:eastAsia="Calibri"/>
                <w:b/>
                <w:bCs/>
              </w:rPr>
              <w:t>NSS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A870DBD" w14:textId="77777777" w:rsidR="009023D3" w:rsidRPr="00850C81" w:rsidRDefault="009023D3" w:rsidP="006A35B1">
            <w:pPr>
              <w:jc w:val="both"/>
              <w:rPr>
                <w:rFonts w:eastAsia="Calibri"/>
                <w:b/>
                <w:bCs/>
              </w:rPr>
            </w:pPr>
            <w:r w:rsidRPr="00850C81">
              <w:rPr>
                <w:rFonts w:eastAsia="Calibri"/>
                <w:b/>
                <w:bCs/>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A26D563" w14:textId="77777777" w:rsidR="009023D3" w:rsidRPr="00850C81" w:rsidRDefault="009023D3" w:rsidP="006A35B1">
            <w:pPr>
              <w:jc w:val="both"/>
              <w:rPr>
                <w:rFonts w:eastAsia="Calibri"/>
                <w:b/>
                <w:bCs/>
              </w:rPr>
            </w:pPr>
            <w:r w:rsidRPr="00850C81">
              <w:rPr>
                <w:rFonts w:eastAsia="Calibri"/>
                <w:b/>
                <w:bCs/>
              </w:rPr>
              <w:t>3</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6ED52CF9" w14:textId="77777777" w:rsidR="009023D3" w:rsidRPr="00850C81" w:rsidRDefault="009023D3" w:rsidP="006A35B1">
            <w:pPr>
              <w:jc w:val="both"/>
              <w:rPr>
                <w:rFonts w:eastAsia="Calibri"/>
                <w:b/>
                <w:bCs/>
              </w:rPr>
            </w:pPr>
            <w:r w:rsidRPr="00850C81">
              <w:rPr>
                <w:rFonts w:eastAsia="Calibri"/>
                <w:b/>
                <w:bCs/>
              </w:rPr>
              <w:t>Milena Brčić</w:t>
            </w:r>
          </w:p>
          <w:p w14:paraId="032B4FE3" w14:textId="77777777" w:rsidR="009023D3" w:rsidRPr="00850C81" w:rsidRDefault="009023D3" w:rsidP="006A35B1">
            <w:pPr>
              <w:jc w:val="both"/>
              <w:rPr>
                <w:rFonts w:eastAsia="Calibri"/>
                <w:b/>
                <w:bCs/>
              </w:rPr>
            </w:pPr>
            <w:r w:rsidRPr="00850C81">
              <w:rPr>
                <w:rFonts w:eastAsia="Calibri"/>
                <w:b/>
                <w:bCs/>
              </w:rPr>
              <w:t xml:space="preserve">Jadranka </w:t>
            </w:r>
            <w:proofErr w:type="spellStart"/>
            <w:r w:rsidRPr="00850C81">
              <w:rPr>
                <w:rFonts w:eastAsia="Calibri"/>
                <w:b/>
                <w:bCs/>
              </w:rPr>
              <w:t>Tomišin</w:t>
            </w:r>
            <w:proofErr w:type="spellEnd"/>
          </w:p>
          <w:p w14:paraId="2FA45BA8" w14:textId="77777777" w:rsidR="009023D3" w:rsidRPr="00850C81" w:rsidRDefault="009023D3" w:rsidP="006A35B1">
            <w:pPr>
              <w:jc w:val="both"/>
              <w:rPr>
                <w:rFonts w:eastAsia="Calibri"/>
                <w:b/>
                <w:bCs/>
              </w:rPr>
            </w:pPr>
            <w:r w:rsidRPr="00850C81">
              <w:rPr>
                <w:rFonts w:eastAsia="Calibri"/>
                <w:b/>
                <w:bCs/>
              </w:rPr>
              <w:t>Mira Marjanović</w:t>
            </w:r>
          </w:p>
        </w:tc>
      </w:tr>
      <w:tr w:rsidR="009023D3" w:rsidRPr="00850C81" w14:paraId="1311C225" w14:textId="77777777" w:rsidTr="009A5126">
        <w:trPr>
          <w:trHeight w:val="25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32668" w14:textId="77777777" w:rsidR="009023D3" w:rsidRPr="00850C81" w:rsidRDefault="009023D3" w:rsidP="006A35B1">
            <w:pPr>
              <w:jc w:val="both"/>
              <w:rPr>
                <w:rFonts w:eastAsia="Calibri"/>
                <w:b/>
                <w:bCs/>
              </w:rPr>
            </w:pPr>
            <w:r w:rsidRPr="00850C81">
              <w:rPr>
                <w:rFonts w:eastAsia="Calibri"/>
                <w:b/>
                <w:bCs/>
              </w:rPr>
              <w:t>VRATAR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B35293E" w14:textId="77777777" w:rsidR="009023D3" w:rsidRPr="00850C81" w:rsidRDefault="009023D3" w:rsidP="006A35B1">
            <w:pPr>
              <w:jc w:val="both"/>
              <w:rPr>
                <w:rFonts w:eastAsia="Calibri"/>
                <w:b/>
                <w:bCs/>
              </w:rPr>
            </w:pPr>
            <w:r w:rsidRPr="00850C81">
              <w:rPr>
                <w:rFonts w:eastAsia="Calibri"/>
                <w:b/>
                <w:bCs/>
              </w:rPr>
              <w:t>NSS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7BF19D"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AF0CF74" w14:textId="77777777" w:rsidR="009023D3" w:rsidRPr="00850C81" w:rsidRDefault="009023D3" w:rsidP="006A35B1">
            <w:pPr>
              <w:jc w:val="both"/>
              <w:rPr>
                <w:rFonts w:eastAsia="Calibri"/>
                <w:b/>
                <w:bCs/>
              </w:rPr>
            </w:pPr>
            <w:r w:rsidRPr="00850C81">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6353708D" w14:textId="77777777" w:rsidR="009023D3" w:rsidRPr="00850C81" w:rsidRDefault="009023D3" w:rsidP="006A35B1">
            <w:pPr>
              <w:jc w:val="both"/>
              <w:rPr>
                <w:rFonts w:eastAsia="Calibri"/>
                <w:b/>
                <w:bCs/>
              </w:rPr>
            </w:pPr>
            <w:r w:rsidRPr="00850C81">
              <w:rPr>
                <w:rFonts w:eastAsia="Calibri"/>
                <w:b/>
                <w:bCs/>
              </w:rPr>
              <w:t xml:space="preserve">Marina </w:t>
            </w:r>
            <w:proofErr w:type="spellStart"/>
            <w:r w:rsidRPr="00850C81">
              <w:rPr>
                <w:rFonts w:eastAsia="Calibri"/>
                <w:b/>
                <w:bCs/>
              </w:rPr>
              <w:t>Radošić</w:t>
            </w:r>
            <w:proofErr w:type="spellEnd"/>
          </w:p>
        </w:tc>
      </w:tr>
      <w:tr w:rsidR="009023D3" w:rsidRPr="00850C81" w14:paraId="17D0EC62" w14:textId="77777777" w:rsidTr="009A5126">
        <w:trPr>
          <w:trHeight w:val="50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1AEA7" w14:textId="77777777" w:rsidR="009023D3" w:rsidRPr="00850C81" w:rsidRDefault="009023D3" w:rsidP="006A35B1">
            <w:pPr>
              <w:jc w:val="both"/>
              <w:rPr>
                <w:rFonts w:eastAsia="Calibri"/>
                <w:b/>
                <w:bCs/>
              </w:rPr>
            </w:pPr>
            <w:r w:rsidRPr="00850C81">
              <w:rPr>
                <w:rFonts w:eastAsia="Calibri"/>
                <w:b/>
                <w:bCs/>
              </w:rPr>
              <w:t>VODITELJ ODSJEKA ZA JAVNU NABAVU</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A612C2" w14:textId="77777777" w:rsidR="009023D3" w:rsidRPr="00850C81" w:rsidRDefault="009023D3" w:rsidP="006A35B1">
            <w:pPr>
              <w:jc w:val="both"/>
              <w:rPr>
                <w:rFonts w:eastAsia="Calibri"/>
                <w:b/>
                <w:bCs/>
              </w:rPr>
            </w:pPr>
            <w:r w:rsidRPr="00850C81">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92A915E"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117846A" w14:textId="77777777" w:rsidR="009023D3" w:rsidRPr="00850C81" w:rsidRDefault="009023D3" w:rsidP="006A35B1">
            <w:pPr>
              <w:jc w:val="both"/>
              <w:rPr>
                <w:rFonts w:eastAsia="Calibri"/>
                <w:b/>
                <w:bCs/>
              </w:rPr>
            </w:pPr>
            <w:r w:rsidRPr="00850C81">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6E3F9200" w14:textId="77777777" w:rsidR="009023D3" w:rsidRPr="00850C81" w:rsidRDefault="009023D3" w:rsidP="006A35B1">
            <w:pPr>
              <w:jc w:val="both"/>
              <w:rPr>
                <w:rFonts w:eastAsia="Calibri"/>
                <w:b/>
                <w:bCs/>
              </w:rPr>
            </w:pPr>
            <w:r w:rsidRPr="00850C81">
              <w:rPr>
                <w:rFonts w:eastAsia="Calibri"/>
                <w:b/>
                <w:bCs/>
              </w:rPr>
              <w:t>Alja Udovičić</w:t>
            </w:r>
          </w:p>
        </w:tc>
      </w:tr>
      <w:tr w:rsidR="009023D3" w:rsidRPr="00850C81" w14:paraId="02AECCC3" w14:textId="77777777" w:rsidTr="009A5126">
        <w:trPr>
          <w:trHeight w:val="49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9321C" w14:textId="77777777" w:rsidR="009023D3" w:rsidRPr="00850C81" w:rsidRDefault="009023D3" w:rsidP="006A35B1">
            <w:pPr>
              <w:jc w:val="both"/>
              <w:rPr>
                <w:rFonts w:eastAsia="Calibri"/>
                <w:b/>
                <w:bCs/>
              </w:rPr>
            </w:pPr>
            <w:r w:rsidRPr="00850C81">
              <w:rPr>
                <w:rFonts w:eastAsia="Calibri"/>
                <w:b/>
                <w:bCs/>
              </w:rPr>
              <w:t>VIŠI STRUČNI SURADNIK ZA JAVNU NABAVU</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CD43318" w14:textId="77777777" w:rsidR="009023D3" w:rsidRPr="00850C81" w:rsidRDefault="009023D3" w:rsidP="006A35B1">
            <w:pPr>
              <w:jc w:val="both"/>
              <w:rPr>
                <w:rFonts w:eastAsia="Calibri"/>
                <w:b/>
                <w:bCs/>
              </w:rPr>
            </w:pPr>
            <w:r w:rsidRPr="00850C81">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3B8C7CE"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D60A7F" w14:textId="77777777" w:rsidR="009023D3" w:rsidRPr="00850C81" w:rsidRDefault="009023D3" w:rsidP="006A35B1">
            <w:pPr>
              <w:jc w:val="both"/>
              <w:rPr>
                <w:rFonts w:eastAsia="Calibri"/>
                <w:b/>
                <w:bCs/>
              </w:rPr>
            </w:pPr>
            <w:r w:rsidRPr="00850C81">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085D69C1" w14:textId="77777777" w:rsidR="009023D3" w:rsidRPr="00850C81" w:rsidRDefault="009023D3" w:rsidP="006A35B1">
            <w:pPr>
              <w:jc w:val="both"/>
              <w:rPr>
                <w:rFonts w:eastAsia="Calibri"/>
                <w:b/>
                <w:bCs/>
              </w:rPr>
            </w:pPr>
            <w:r w:rsidRPr="00850C81">
              <w:rPr>
                <w:rFonts w:eastAsia="Calibri"/>
                <w:b/>
                <w:bCs/>
              </w:rPr>
              <w:t>Martina Golob Rupenović</w:t>
            </w:r>
          </w:p>
        </w:tc>
      </w:tr>
      <w:tr w:rsidR="009023D3" w:rsidRPr="00850C81" w14:paraId="7102BC1C" w14:textId="77777777" w:rsidTr="009A5126">
        <w:trPr>
          <w:trHeight w:val="70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1F86F" w14:textId="77777777" w:rsidR="009023D3" w:rsidRPr="00850C81" w:rsidRDefault="009023D3" w:rsidP="006A35B1">
            <w:pPr>
              <w:jc w:val="both"/>
              <w:rPr>
                <w:rFonts w:eastAsia="Calibri"/>
                <w:b/>
                <w:bCs/>
              </w:rPr>
            </w:pPr>
            <w:r w:rsidRPr="00850C81">
              <w:rPr>
                <w:rFonts w:eastAsia="Calibri"/>
                <w:b/>
                <w:bCs/>
              </w:rPr>
              <w:t>ŞAVJETNIK ZA JAVNU NABAVU</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BD47885" w14:textId="77777777" w:rsidR="009023D3" w:rsidRPr="00850C81" w:rsidRDefault="009023D3" w:rsidP="006A35B1">
            <w:pPr>
              <w:jc w:val="both"/>
              <w:rPr>
                <w:rFonts w:eastAsia="Calibri"/>
                <w:b/>
                <w:bCs/>
              </w:rPr>
            </w:pPr>
            <w:r w:rsidRPr="00850C81">
              <w:rPr>
                <w:rFonts w:eastAsia="Calibri"/>
                <w:b/>
                <w:bCs/>
              </w:rPr>
              <w:t>VŠS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2047A4" w14:textId="77777777" w:rsidR="009023D3" w:rsidRPr="00850C81" w:rsidRDefault="009023D3" w:rsidP="006A35B1">
            <w:pPr>
              <w:jc w:val="both"/>
              <w:rPr>
                <w:rFonts w:eastAsia="Calibri"/>
                <w:b/>
                <w:bCs/>
              </w:rPr>
            </w:pPr>
            <w:r w:rsidRPr="00850C81">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695E81" w14:textId="77777777" w:rsidR="009023D3" w:rsidRPr="00850C81" w:rsidRDefault="009023D3" w:rsidP="006A35B1">
            <w:pPr>
              <w:jc w:val="both"/>
              <w:rPr>
                <w:rFonts w:eastAsia="Calibri"/>
                <w:b/>
                <w:bCs/>
              </w:rPr>
            </w:pPr>
            <w:r w:rsidRPr="00850C81">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2B5B84CF" w14:textId="77777777" w:rsidR="009023D3" w:rsidRPr="00850C81" w:rsidRDefault="009023D3" w:rsidP="006A35B1">
            <w:pPr>
              <w:jc w:val="both"/>
              <w:rPr>
                <w:rFonts w:eastAsia="Calibri"/>
                <w:b/>
                <w:bCs/>
              </w:rPr>
            </w:pPr>
            <w:r w:rsidRPr="00850C81">
              <w:rPr>
                <w:rFonts w:eastAsia="Calibri"/>
                <w:b/>
                <w:bCs/>
              </w:rPr>
              <w:t>-</w:t>
            </w:r>
          </w:p>
        </w:tc>
      </w:tr>
      <w:tr w:rsidR="009023D3" w:rsidRPr="00850C81" w14:paraId="5A82E8E3" w14:textId="77777777" w:rsidTr="009A5126">
        <w:trPr>
          <w:trHeight w:val="83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75FE2" w14:textId="77777777" w:rsidR="009023D3" w:rsidRPr="00850C81" w:rsidRDefault="009023D3" w:rsidP="006A35B1">
            <w:pPr>
              <w:jc w:val="both"/>
              <w:rPr>
                <w:rFonts w:eastAsia="Calibri"/>
                <w:b/>
                <w:bCs/>
              </w:rPr>
            </w:pPr>
            <w:r w:rsidRPr="00850C81">
              <w:rPr>
                <w:rFonts w:eastAsia="Calibri"/>
                <w:b/>
                <w:bCs/>
              </w:rPr>
              <w:t>UKUPNO</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D260F2E" w14:textId="77777777" w:rsidR="009023D3" w:rsidRPr="00850C81" w:rsidRDefault="009023D3" w:rsidP="006A35B1">
            <w:pPr>
              <w:jc w:val="both"/>
              <w:rPr>
                <w:rFonts w:eastAsia="Calibri"/>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8214CC0" w14:textId="77777777" w:rsidR="009023D3" w:rsidRPr="00850C81" w:rsidRDefault="009023D3" w:rsidP="006A35B1">
            <w:pPr>
              <w:jc w:val="both"/>
              <w:rPr>
                <w:rFonts w:eastAsia="Calibri"/>
                <w:b/>
                <w:bCs/>
              </w:rPr>
            </w:pPr>
            <w:r w:rsidRPr="00850C81">
              <w:rPr>
                <w:rFonts w:eastAsia="Calibri"/>
                <w:b/>
                <w:bCs/>
              </w:rPr>
              <w:t>29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08A3119" w14:textId="77777777" w:rsidR="009023D3" w:rsidRPr="00850C81" w:rsidRDefault="009023D3" w:rsidP="006A35B1">
            <w:pPr>
              <w:jc w:val="both"/>
              <w:rPr>
                <w:rFonts w:eastAsia="Calibri"/>
                <w:b/>
                <w:bCs/>
              </w:rPr>
            </w:pPr>
            <w:r w:rsidRPr="00850C81">
              <w:rPr>
                <w:rFonts w:eastAsia="Calibri"/>
                <w:b/>
                <w:bCs/>
              </w:rPr>
              <w:t>15</w:t>
            </w:r>
          </w:p>
        </w:tc>
        <w:tc>
          <w:tcPr>
            <w:tcW w:w="1848" w:type="dxa"/>
            <w:tcBorders>
              <w:top w:val="nil"/>
              <w:left w:val="nil"/>
              <w:bottom w:val="single" w:sz="8" w:space="0" w:color="auto"/>
              <w:right w:val="single" w:sz="8" w:space="0" w:color="auto"/>
            </w:tcBorders>
            <w:tcMar>
              <w:top w:w="0" w:type="dxa"/>
              <w:left w:w="108" w:type="dxa"/>
              <w:bottom w:w="0" w:type="dxa"/>
              <w:right w:w="108" w:type="dxa"/>
            </w:tcMar>
          </w:tcPr>
          <w:p w14:paraId="008A73A3" w14:textId="77777777" w:rsidR="009023D3" w:rsidRPr="00850C81" w:rsidRDefault="009023D3" w:rsidP="006A35B1">
            <w:pPr>
              <w:jc w:val="both"/>
              <w:rPr>
                <w:rFonts w:eastAsia="Calibri"/>
                <w:b/>
                <w:bCs/>
              </w:rPr>
            </w:pPr>
          </w:p>
        </w:tc>
      </w:tr>
    </w:tbl>
    <w:p w14:paraId="6B2D40E7" w14:textId="77777777" w:rsidR="009023D3" w:rsidRPr="00850C81" w:rsidRDefault="009023D3" w:rsidP="006A35B1">
      <w:pPr>
        <w:jc w:val="both"/>
        <w:rPr>
          <w:rFonts w:eastAsia="Calibri"/>
          <w:b/>
          <w:color w:val="70AD47"/>
        </w:rPr>
      </w:pPr>
    </w:p>
    <w:p w14:paraId="421FCD90" w14:textId="77777777" w:rsidR="009023D3" w:rsidRPr="00850C81" w:rsidRDefault="009023D3" w:rsidP="006A35B1">
      <w:pPr>
        <w:jc w:val="both"/>
        <w:rPr>
          <w:rFonts w:eastAsia="Calibri"/>
          <w:b/>
          <w:color w:val="70AD47"/>
        </w:rPr>
      </w:pPr>
    </w:p>
    <w:p w14:paraId="591DD9AA" w14:textId="77777777" w:rsidR="009023D3" w:rsidRPr="00850C81" w:rsidRDefault="009023D3" w:rsidP="006A35B1">
      <w:pPr>
        <w:ind w:left="360"/>
        <w:jc w:val="both"/>
        <w:rPr>
          <w:rFonts w:eastAsia="Calibri"/>
          <w:color w:val="C45911"/>
        </w:rPr>
      </w:pPr>
    </w:p>
    <w:p w14:paraId="69342C1E" w14:textId="77777777" w:rsidR="009023D3" w:rsidRPr="00850C81" w:rsidRDefault="009023D3" w:rsidP="006A35B1">
      <w:pPr>
        <w:ind w:left="360"/>
        <w:jc w:val="both"/>
        <w:rPr>
          <w:rFonts w:eastAsia="Calibri"/>
          <w:color w:val="C45911"/>
        </w:rPr>
      </w:pPr>
    </w:p>
    <w:p w14:paraId="118D612E" w14:textId="77777777" w:rsidR="009023D3" w:rsidRPr="00850C81" w:rsidRDefault="009023D3" w:rsidP="006A35B1">
      <w:pPr>
        <w:ind w:left="360"/>
        <w:jc w:val="both"/>
        <w:rPr>
          <w:rFonts w:eastAsia="Calibri"/>
          <w:color w:val="C45911"/>
        </w:rPr>
      </w:pPr>
    </w:p>
    <w:p w14:paraId="77D5D2DC" w14:textId="77777777" w:rsidR="009023D3" w:rsidRPr="00850C81" w:rsidRDefault="009023D3" w:rsidP="006A35B1">
      <w:pPr>
        <w:ind w:left="360"/>
        <w:jc w:val="both"/>
        <w:rPr>
          <w:rFonts w:eastAsia="Calibri"/>
          <w:color w:val="C45911"/>
        </w:rPr>
      </w:pPr>
    </w:p>
    <w:p w14:paraId="6107481E" w14:textId="77777777" w:rsidR="009023D3" w:rsidRPr="00850C81" w:rsidRDefault="009023D3" w:rsidP="006A35B1">
      <w:pPr>
        <w:ind w:left="360"/>
        <w:jc w:val="both"/>
        <w:rPr>
          <w:rFonts w:eastAsia="Calibri"/>
          <w:color w:val="C45911"/>
        </w:rPr>
      </w:pPr>
    </w:p>
    <w:p w14:paraId="6F668D06" w14:textId="77777777" w:rsidR="009023D3" w:rsidRPr="00850C81" w:rsidRDefault="009023D3" w:rsidP="006A35B1">
      <w:pPr>
        <w:ind w:left="360"/>
        <w:jc w:val="both"/>
        <w:rPr>
          <w:rFonts w:eastAsia="Calibri"/>
          <w:color w:val="C45911"/>
        </w:rPr>
      </w:pPr>
    </w:p>
    <w:p w14:paraId="4C3D0F1F" w14:textId="77777777" w:rsidR="009023D3" w:rsidRPr="00850C81" w:rsidRDefault="009023D3" w:rsidP="006A35B1">
      <w:pPr>
        <w:ind w:left="360"/>
        <w:jc w:val="both"/>
        <w:rPr>
          <w:rFonts w:eastAsia="Calibri"/>
          <w:color w:val="C45911"/>
        </w:rPr>
      </w:pPr>
    </w:p>
    <w:p w14:paraId="5D7A007C" w14:textId="77777777" w:rsidR="009023D3" w:rsidRPr="00850C81" w:rsidRDefault="009023D3" w:rsidP="006A35B1">
      <w:pPr>
        <w:ind w:left="360"/>
        <w:jc w:val="both"/>
        <w:rPr>
          <w:rFonts w:eastAsia="Calibri"/>
          <w:color w:val="C45911"/>
        </w:rPr>
      </w:pPr>
    </w:p>
    <w:p w14:paraId="2C71884A" w14:textId="77777777" w:rsidR="009023D3" w:rsidRPr="00850C81" w:rsidRDefault="009023D3" w:rsidP="006A35B1">
      <w:pPr>
        <w:jc w:val="both"/>
        <w:rPr>
          <w:rFonts w:eastAsia="Calibri"/>
          <w:b/>
          <w:color w:val="C45911"/>
        </w:rPr>
      </w:pPr>
    </w:p>
    <w:p w14:paraId="1A86404C" w14:textId="77777777" w:rsidR="009023D3" w:rsidRPr="00850C81" w:rsidRDefault="009023D3" w:rsidP="006A35B1">
      <w:pPr>
        <w:jc w:val="both"/>
        <w:rPr>
          <w:rFonts w:eastAsia="Calibri"/>
          <w:b/>
          <w:color w:val="C45911"/>
        </w:rPr>
      </w:pPr>
    </w:p>
    <w:p w14:paraId="2B5D6D0A" w14:textId="77777777" w:rsidR="009023D3" w:rsidRPr="00850C81" w:rsidRDefault="009023D3" w:rsidP="006A35B1">
      <w:pPr>
        <w:jc w:val="both"/>
        <w:rPr>
          <w:rFonts w:eastAsia="Calibri"/>
          <w:b/>
          <w:color w:val="C45911"/>
        </w:rPr>
      </w:pPr>
    </w:p>
    <w:p w14:paraId="3A2CF2C6" w14:textId="77777777" w:rsidR="009023D3" w:rsidRPr="00850C81" w:rsidRDefault="009023D3" w:rsidP="006A35B1">
      <w:pPr>
        <w:jc w:val="both"/>
        <w:rPr>
          <w:rFonts w:eastAsia="Calibri"/>
          <w:b/>
          <w:color w:val="2E74B5"/>
        </w:rPr>
      </w:pPr>
    </w:p>
    <w:p w14:paraId="5A68FF97" w14:textId="083F75A1" w:rsidR="009023D3" w:rsidRPr="00850C81" w:rsidRDefault="009023D3" w:rsidP="006A35B1">
      <w:pPr>
        <w:tabs>
          <w:tab w:val="center" w:pos="6804"/>
        </w:tabs>
        <w:jc w:val="both"/>
        <w:rPr>
          <w:rFonts w:eastAsia="Calibri"/>
          <w:b/>
          <w:color w:val="2E74B5"/>
        </w:rPr>
      </w:pPr>
    </w:p>
    <w:p w14:paraId="05905E1C" w14:textId="1E14AA59" w:rsidR="009023D3" w:rsidRDefault="009023D3" w:rsidP="006A35B1">
      <w:pPr>
        <w:tabs>
          <w:tab w:val="center" w:pos="6804"/>
        </w:tabs>
        <w:jc w:val="both"/>
        <w:rPr>
          <w:b/>
        </w:rPr>
      </w:pPr>
    </w:p>
    <w:p w14:paraId="19D7C837" w14:textId="06289C15" w:rsidR="009A2A5E" w:rsidRDefault="009A2A5E" w:rsidP="006A35B1">
      <w:pPr>
        <w:tabs>
          <w:tab w:val="center" w:pos="6804"/>
        </w:tabs>
        <w:jc w:val="both"/>
        <w:rPr>
          <w:b/>
        </w:rPr>
      </w:pPr>
    </w:p>
    <w:p w14:paraId="5EF88AA6" w14:textId="7FEBE4E8" w:rsidR="009A2A5E" w:rsidRDefault="009A2A5E" w:rsidP="006A35B1">
      <w:pPr>
        <w:tabs>
          <w:tab w:val="center" w:pos="6804"/>
        </w:tabs>
        <w:jc w:val="both"/>
        <w:rPr>
          <w:b/>
        </w:rPr>
      </w:pPr>
    </w:p>
    <w:p w14:paraId="17B999FC" w14:textId="77777777" w:rsidR="009A2A5E" w:rsidRPr="00850C81" w:rsidRDefault="009A2A5E" w:rsidP="006A35B1">
      <w:pPr>
        <w:tabs>
          <w:tab w:val="center" w:pos="6804"/>
        </w:tabs>
        <w:jc w:val="both"/>
        <w:rPr>
          <w:b/>
        </w:rPr>
      </w:pPr>
    </w:p>
    <w:p w14:paraId="15858A0D" w14:textId="77777777" w:rsidR="00AC1592" w:rsidRPr="00850C81" w:rsidRDefault="00AC1592" w:rsidP="006A35B1">
      <w:pPr>
        <w:tabs>
          <w:tab w:val="center" w:pos="6804"/>
        </w:tabs>
        <w:jc w:val="both"/>
        <w:rPr>
          <w:b/>
        </w:rPr>
      </w:pPr>
    </w:p>
    <w:p w14:paraId="2D69B448" w14:textId="77777777" w:rsidR="009023D3" w:rsidRPr="00850C81" w:rsidRDefault="009023D3" w:rsidP="00B160AB">
      <w:pPr>
        <w:jc w:val="center"/>
        <w:rPr>
          <w:rFonts w:eastAsia="Calibri"/>
          <w:b/>
        </w:rPr>
      </w:pPr>
      <w:r w:rsidRPr="00850C81">
        <w:rPr>
          <w:rFonts w:eastAsia="Calibri"/>
          <w:b/>
        </w:rPr>
        <w:lastRenderedPageBreak/>
        <w:t>IZVJEŠĆE</w:t>
      </w:r>
    </w:p>
    <w:p w14:paraId="4B35ED8C" w14:textId="5A1614AA" w:rsidR="009023D3" w:rsidRPr="00850C81" w:rsidRDefault="009023D3" w:rsidP="00B160AB">
      <w:pPr>
        <w:jc w:val="center"/>
        <w:rPr>
          <w:rFonts w:eastAsia="Calibri"/>
          <w:b/>
        </w:rPr>
      </w:pPr>
      <w:r w:rsidRPr="00850C81">
        <w:rPr>
          <w:rFonts w:eastAsia="Calibri"/>
          <w:b/>
        </w:rPr>
        <w:t>o radu Upravnog odjela za financije</w:t>
      </w:r>
    </w:p>
    <w:p w14:paraId="6EE6E0F5" w14:textId="496AF3E7" w:rsidR="009023D3" w:rsidRPr="00850C81" w:rsidRDefault="009023D3" w:rsidP="00B160AB">
      <w:pPr>
        <w:jc w:val="center"/>
        <w:rPr>
          <w:rFonts w:eastAsia="Calibri"/>
          <w:b/>
        </w:rPr>
      </w:pPr>
      <w:r w:rsidRPr="00850C81">
        <w:rPr>
          <w:rFonts w:eastAsia="Calibri"/>
          <w:b/>
        </w:rPr>
        <w:t xml:space="preserve">za </w:t>
      </w:r>
      <w:r w:rsidR="00AC1592" w:rsidRPr="00850C81">
        <w:rPr>
          <w:rFonts w:eastAsia="Calibri"/>
          <w:b/>
        </w:rPr>
        <w:t>razdoblje</w:t>
      </w:r>
      <w:r w:rsidRPr="00850C81">
        <w:rPr>
          <w:rFonts w:eastAsia="Calibri"/>
          <w:b/>
        </w:rPr>
        <w:t xml:space="preserve"> od 1.</w:t>
      </w:r>
      <w:r w:rsidR="00B160AB" w:rsidRPr="00850C81">
        <w:rPr>
          <w:rFonts w:eastAsia="Calibri"/>
          <w:b/>
        </w:rPr>
        <w:t xml:space="preserve"> </w:t>
      </w:r>
      <w:r w:rsidRPr="00850C81">
        <w:rPr>
          <w:rFonts w:eastAsia="Calibri"/>
          <w:b/>
        </w:rPr>
        <w:t>1. do 30. 6. 2025. godine</w:t>
      </w:r>
    </w:p>
    <w:p w14:paraId="25A7F874" w14:textId="77777777" w:rsidR="009023D3" w:rsidRPr="00850C81" w:rsidRDefault="009023D3" w:rsidP="00B160AB">
      <w:pPr>
        <w:tabs>
          <w:tab w:val="center" w:pos="6804"/>
        </w:tabs>
        <w:jc w:val="center"/>
      </w:pPr>
    </w:p>
    <w:p w14:paraId="37F34B24" w14:textId="77777777" w:rsidR="009023D3" w:rsidRPr="00850C81" w:rsidRDefault="009023D3" w:rsidP="006A35B1">
      <w:pPr>
        <w:ind w:firstLine="709"/>
        <w:jc w:val="both"/>
      </w:pPr>
      <w:r w:rsidRPr="00850C81">
        <w:t>Ovaj  Izvještaj ima za cilj prikazati rad Upravnog odjela za financije tijekom prve polovine proračunske 2025. godine. Izvješćem se nastoji predočiti aktivnosti upravnog odjela na najpribližniji način izvješćivanja utvrđen ISO standardom za izvješćivanje na lokalnoj razini.</w:t>
      </w:r>
    </w:p>
    <w:p w14:paraId="0B96651F" w14:textId="77777777" w:rsidR="009023D3" w:rsidRPr="00850C81" w:rsidRDefault="009023D3" w:rsidP="006A35B1">
      <w:pPr>
        <w:ind w:firstLine="709"/>
        <w:jc w:val="both"/>
      </w:pPr>
      <w:r w:rsidRPr="00850C81">
        <w:t>Sukladno navedenom isti se sastoji od pet dijelova, i to: I. Najvažnije akcije u izvještajnom razdoblju; II. Organizacijska struktura i nadležnosti; III. Akti Gradskog vijeća i Gradonačelnika; IV. Ciljevi; V. Realizacija neposrednih zadataka.</w:t>
      </w:r>
    </w:p>
    <w:p w14:paraId="23B1FCDA" w14:textId="77777777" w:rsidR="009023D3" w:rsidRPr="00850C81" w:rsidRDefault="009023D3" w:rsidP="006A35B1">
      <w:pPr>
        <w:jc w:val="both"/>
      </w:pPr>
    </w:p>
    <w:p w14:paraId="7E3DFF93" w14:textId="77777777" w:rsidR="009023D3" w:rsidRPr="00850C81" w:rsidRDefault="009023D3" w:rsidP="00AC1592">
      <w:pPr>
        <w:numPr>
          <w:ilvl w:val="0"/>
          <w:numId w:val="15"/>
        </w:numPr>
        <w:jc w:val="both"/>
        <w:rPr>
          <w:b/>
        </w:rPr>
      </w:pPr>
      <w:r w:rsidRPr="00850C81">
        <w:rPr>
          <w:b/>
        </w:rPr>
        <w:t>NAJVAŽNIJE AKCIJE U IZVJEŠTAJNOM RAZDOBLJU</w:t>
      </w:r>
    </w:p>
    <w:p w14:paraId="2B829613" w14:textId="77777777" w:rsidR="009023D3" w:rsidRPr="00850C81" w:rsidRDefault="009023D3" w:rsidP="006A35B1">
      <w:pPr>
        <w:jc w:val="both"/>
      </w:pPr>
    </w:p>
    <w:p w14:paraId="4BC4317E" w14:textId="77777777" w:rsidR="009023D3" w:rsidRPr="00850C81" w:rsidRDefault="009023D3" w:rsidP="006A35B1">
      <w:pPr>
        <w:ind w:firstLine="709"/>
        <w:jc w:val="both"/>
      </w:pPr>
      <w:r w:rsidRPr="00850C81">
        <w:t>Upravni odjel za financije je u izvještajnom razdoblju obavljao poslove i zadatke definirane Zakonom o proračunu i njemu pratećim aktima, propisima koji uređuju financijsko i računovodstveno poslovanje kao i onima iz područja radnih odnosa, dohotka, poreza i doprinosa i drugih oblasti.</w:t>
      </w:r>
    </w:p>
    <w:p w14:paraId="40AB7967" w14:textId="77777777" w:rsidR="009023D3" w:rsidRPr="00850C81" w:rsidRDefault="009023D3" w:rsidP="006A35B1">
      <w:pPr>
        <w:ind w:firstLine="709"/>
        <w:jc w:val="both"/>
      </w:pPr>
      <w:r w:rsidRPr="00850C81">
        <w:t xml:space="preserve">Upravni odjel prati rad svih službi gradske uprave i proračunskih korisnika s kojima je usko povezan, a glavna aktivnost odjela usmjerena je na izradu i praćenje izvršavanja proračuna. </w:t>
      </w:r>
    </w:p>
    <w:p w14:paraId="0D5D3AF7" w14:textId="77777777" w:rsidR="009023D3" w:rsidRPr="00850C81" w:rsidRDefault="009023D3" w:rsidP="006A35B1">
      <w:pPr>
        <w:ind w:firstLine="709"/>
        <w:jc w:val="both"/>
      </w:pPr>
      <w:r w:rsidRPr="00850C81">
        <w:t xml:space="preserve">U izvještajnom razdoblju proveden je postupak sastavljanja i predaje Izjave o fiskalnoj odgovornosti kojom Gradonačelnik potvrđuje zakonito, namjensko i svrhovito korištenje sredstava te učinkovito i djelotvorno funkcioniranje sustava unutarnjih kontrola u okviru proračunom utvrđenih sredstava, radi ispunjavanja zakonske obveze propisane člankom 34. Zakona o fiskalnoj odgovornosti po kojem je Gradonačelnik dužan svake godine za prethodnu proračunsku godinu, za razdoblje u kojem je obnašao dužnost, odnosno obavljao poslove čelnika, sastaviti Izjavu o fiskalnoj odgovornosti. Zaprimljene su Izjave o fiskalnoj odgovornosti proračunskih korisnika i trgovačkih društava u vlasništvu ili većinskom vlasništvu Grada, te je izvršena formalna kontrola propisane dokumentacije. </w:t>
      </w:r>
    </w:p>
    <w:p w14:paraId="4CABC157" w14:textId="77777777" w:rsidR="009023D3" w:rsidRPr="00850C81" w:rsidRDefault="009023D3" w:rsidP="006A35B1">
      <w:pPr>
        <w:ind w:firstLine="709"/>
        <w:jc w:val="both"/>
      </w:pPr>
      <w:r w:rsidRPr="00850C81">
        <w:t>Izrađeni su godišnji financijski izvještaji za 2024. godinu kao i konsolidirani izvještaj, kojim se podaci proračunskih korisnika i proračuna Grada prezentiraju kao da se radi o jednom subjektu s ciljem dobivanja informacije o proračunu kao cjelini.</w:t>
      </w:r>
    </w:p>
    <w:p w14:paraId="7424F581" w14:textId="77777777" w:rsidR="009023D3" w:rsidRPr="00850C81" w:rsidRDefault="009023D3" w:rsidP="006A35B1">
      <w:pPr>
        <w:ind w:firstLine="709"/>
        <w:jc w:val="both"/>
      </w:pPr>
      <w:r w:rsidRPr="00850C81">
        <w:t xml:space="preserve"> U izvještajnom razdoblju proveden je postupak izrade Godišnjeg izvještaja o izvršenju proračuna Grada Poreča-Parenzo za 2024. godinu, te je isti u zakonskom roku upućen Gradonačelniku i Gradskom vijeću na usvajanje. </w:t>
      </w:r>
    </w:p>
    <w:p w14:paraId="48EB39F8" w14:textId="77777777" w:rsidR="009023D3" w:rsidRPr="00850C81" w:rsidRDefault="009023D3" w:rsidP="006A35B1">
      <w:pPr>
        <w:ind w:firstLine="709"/>
        <w:jc w:val="both"/>
      </w:pPr>
    </w:p>
    <w:p w14:paraId="031BAC59" w14:textId="77777777" w:rsidR="009023D3" w:rsidRPr="00850C81" w:rsidRDefault="009023D3" w:rsidP="00AC1592">
      <w:pPr>
        <w:keepNext/>
        <w:keepLines/>
        <w:numPr>
          <w:ilvl w:val="0"/>
          <w:numId w:val="15"/>
        </w:numPr>
        <w:contextualSpacing/>
        <w:jc w:val="both"/>
        <w:outlineLvl w:val="1"/>
        <w:rPr>
          <w:rFonts w:eastAsia="Calibri"/>
          <w:b/>
        </w:rPr>
      </w:pPr>
      <w:r w:rsidRPr="00850C81">
        <w:rPr>
          <w:rFonts w:eastAsia="Calibri"/>
          <w:b/>
        </w:rPr>
        <w:t>ORGANIZACIJSKA STRUKTURA I NADLEŽNOSTI</w:t>
      </w:r>
    </w:p>
    <w:p w14:paraId="57AF9039" w14:textId="77777777" w:rsidR="009023D3" w:rsidRPr="00850C81" w:rsidRDefault="009023D3" w:rsidP="006A35B1">
      <w:pPr>
        <w:keepNext/>
        <w:keepLines/>
        <w:jc w:val="both"/>
        <w:outlineLvl w:val="1"/>
      </w:pPr>
    </w:p>
    <w:p w14:paraId="053CB5E7" w14:textId="77777777" w:rsidR="009023D3" w:rsidRPr="00850C81" w:rsidRDefault="009023D3" w:rsidP="006A35B1">
      <w:pPr>
        <w:keepNext/>
        <w:keepLines/>
        <w:jc w:val="both"/>
        <w:outlineLvl w:val="1"/>
      </w:pPr>
      <w:r w:rsidRPr="00850C81">
        <w:tab/>
        <w:t>Sukladno važećim aktima Grada Poreča-Parenzo, Upravni odjel za financije djeluje kao samostalno upravno tijelo Grada i to kroz jedan Odsjek i jedan Odjeljak.</w:t>
      </w:r>
    </w:p>
    <w:p w14:paraId="051B0536" w14:textId="77777777" w:rsidR="009023D3" w:rsidRPr="00850C81" w:rsidRDefault="009023D3" w:rsidP="006A35B1">
      <w:pPr>
        <w:keepNext/>
        <w:keepLines/>
        <w:jc w:val="both"/>
        <w:outlineLvl w:val="1"/>
      </w:pPr>
      <w:r w:rsidRPr="00850C81">
        <w:tab/>
        <w:t>Temeljem Odluke o ustrojstvu upravnih tijela Grada Poreča-Parenzo („Službeni glasnik Grada Poreča-Parenzo” br. 07/21) Upravni odjel za financije sastoji se od:</w:t>
      </w:r>
      <w:r w:rsidRPr="00850C81">
        <w:tab/>
      </w:r>
    </w:p>
    <w:p w14:paraId="78A3951F" w14:textId="77777777" w:rsidR="009023D3" w:rsidRPr="00850C81" w:rsidRDefault="009023D3" w:rsidP="006A35B1">
      <w:pPr>
        <w:keepNext/>
        <w:keepLines/>
        <w:ind w:firstLine="709"/>
        <w:jc w:val="both"/>
        <w:outlineLvl w:val="1"/>
      </w:pPr>
      <w:r w:rsidRPr="00850C81">
        <w:t xml:space="preserve">1. Odsjeka za proračun i financije i </w:t>
      </w:r>
    </w:p>
    <w:p w14:paraId="369CC26B" w14:textId="77777777" w:rsidR="009023D3" w:rsidRPr="00850C81" w:rsidRDefault="009023D3" w:rsidP="006A35B1">
      <w:pPr>
        <w:keepNext/>
        <w:keepLines/>
        <w:ind w:firstLine="709"/>
        <w:jc w:val="both"/>
        <w:outlineLvl w:val="1"/>
      </w:pPr>
      <w:r w:rsidRPr="00850C81">
        <w:t>2. Odjeljka za utvrđivanje i naplatu vlastitih prihoda</w:t>
      </w:r>
    </w:p>
    <w:p w14:paraId="36DB5BF6" w14:textId="77777777" w:rsidR="009023D3" w:rsidRPr="00850C81" w:rsidRDefault="009023D3" w:rsidP="006A35B1">
      <w:pPr>
        <w:keepLines/>
        <w:ind w:right="-142"/>
        <w:jc w:val="both"/>
        <w:rPr>
          <w:color w:val="5B9BD5"/>
        </w:rPr>
      </w:pPr>
    </w:p>
    <w:p w14:paraId="1863C516" w14:textId="77777777" w:rsidR="009023D3" w:rsidRPr="00850C81" w:rsidRDefault="009023D3" w:rsidP="006A35B1">
      <w:pPr>
        <w:keepLines/>
        <w:ind w:right="-142" w:firstLine="709"/>
        <w:jc w:val="both"/>
        <w:rPr>
          <w:color w:val="5B9BD5"/>
        </w:rPr>
      </w:pPr>
      <w:r w:rsidRPr="00850C81">
        <w:t>Sukladno Pravilniku o unutarnjem redu upravnih tijela Grada Poreča („Službeni glasnik Grada Poreča-Parenzo”, broj 08/21) u Upravnom odjelu za financije sistematizirano je 16 radnih mjesta od čega je popunjeno 12 radnih mjesta:</w:t>
      </w:r>
    </w:p>
    <w:p w14:paraId="468C92DE" w14:textId="77777777" w:rsidR="009023D3" w:rsidRPr="00850C81" w:rsidRDefault="009023D3" w:rsidP="00AC1592">
      <w:pPr>
        <w:keepLines/>
        <w:numPr>
          <w:ilvl w:val="0"/>
          <w:numId w:val="12"/>
        </w:numPr>
        <w:contextualSpacing/>
        <w:jc w:val="both"/>
        <w:rPr>
          <w:rFonts w:eastAsia="Calibri"/>
          <w:lang w:eastAsia="en-US"/>
        </w:rPr>
      </w:pPr>
      <w:r w:rsidRPr="00850C81">
        <w:rPr>
          <w:rFonts w:eastAsia="Calibri"/>
          <w:lang w:eastAsia="en-US"/>
        </w:rPr>
        <w:t>Pročelnica – Tatjana Matošević</w:t>
      </w:r>
    </w:p>
    <w:p w14:paraId="19EB1921" w14:textId="77777777" w:rsidR="009023D3" w:rsidRPr="00850C81" w:rsidRDefault="009023D3" w:rsidP="00AC1592">
      <w:pPr>
        <w:keepLines/>
        <w:numPr>
          <w:ilvl w:val="0"/>
          <w:numId w:val="12"/>
        </w:numPr>
        <w:contextualSpacing/>
        <w:jc w:val="both"/>
        <w:rPr>
          <w:rFonts w:eastAsia="Calibri"/>
          <w:lang w:eastAsia="en-US"/>
        </w:rPr>
      </w:pPr>
      <w:r w:rsidRPr="00850C81">
        <w:rPr>
          <w:rFonts w:eastAsia="Calibri"/>
          <w:lang w:eastAsia="en-US"/>
        </w:rPr>
        <w:lastRenderedPageBreak/>
        <w:t xml:space="preserve">Pomoćnica pročelnika – Karmen Pilat </w:t>
      </w:r>
    </w:p>
    <w:p w14:paraId="6B2FCF97" w14:textId="77777777" w:rsidR="009023D3" w:rsidRPr="00850C81" w:rsidRDefault="009023D3" w:rsidP="006A35B1">
      <w:pPr>
        <w:keepLines/>
        <w:jc w:val="both"/>
      </w:pPr>
    </w:p>
    <w:p w14:paraId="243BD46F" w14:textId="77777777" w:rsidR="009023D3" w:rsidRPr="00850C81" w:rsidRDefault="009023D3" w:rsidP="006A35B1">
      <w:pPr>
        <w:keepLines/>
        <w:jc w:val="both"/>
      </w:pPr>
      <w:r w:rsidRPr="00850C81">
        <w:t>ODSJEK ZA FINANCIJE I PRORAČUN</w:t>
      </w:r>
    </w:p>
    <w:p w14:paraId="2651747A" w14:textId="77777777" w:rsidR="009023D3" w:rsidRPr="00850C81" w:rsidRDefault="009023D3" w:rsidP="00AC1592">
      <w:pPr>
        <w:keepLines/>
        <w:numPr>
          <w:ilvl w:val="0"/>
          <w:numId w:val="10"/>
        </w:numPr>
        <w:jc w:val="both"/>
      </w:pPr>
      <w:r w:rsidRPr="00850C81">
        <w:t>Savjetnica za proračun i financije – Sanja Kepčija</w:t>
      </w:r>
    </w:p>
    <w:p w14:paraId="1DEE311B" w14:textId="77777777" w:rsidR="009023D3" w:rsidRPr="00850C81" w:rsidRDefault="009023D3" w:rsidP="00AC1592">
      <w:pPr>
        <w:keepLines/>
        <w:numPr>
          <w:ilvl w:val="0"/>
          <w:numId w:val="10"/>
        </w:numPr>
        <w:jc w:val="both"/>
      </w:pPr>
      <w:r w:rsidRPr="00850C81">
        <w:t xml:space="preserve">Viša stručna suradnica za računovodstvo – Lara </w:t>
      </w:r>
      <w:proofErr w:type="spellStart"/>
      <w:r w:rsidRPr="00850C81">
        <w:t>Baranašič</w:t>
      </w:r>
      <w:proofErr w:type="spellEnd"/>
      <w:r w:rsidRPr="00850C81">
        <w:t>, Paulina Tomašić</w:t>
      </w:r>
    </w:p>
    <w:p w14:paraId="55DEA8E8" w14:textId="77777777" w:rsidR="009023D3" w:rsidRPr="00850C81" w:rsidRDefault="009023D3" w:rsidP="00AC1592">
      <w:pPr>
        <w:keepLines/>
        <w:numPr>
          <w:ilvl w:val="0"/>
          <w:numId w:val="10"/>
        </w:numPr>
        <w:jc w:val="both"/>
      </w:pPr>
      <w:r w:rsidRPr="00850C81">
        <w:t>Stručna suradnica za obračun plaća, naknada i računovodstvo – Mirjana Radovan Ritoša</w:t>
      </w:r>
    </w:p>
    <w:p w14:paraId="5A02ACCA" w14:textId="77777777" w:rsidR="009023D3" w:rsidRPr="00850C81" w:rsidRDefault="009023D3" w:rsidP="00AC1592">
      <w:pPr>
        <w:keepLines/>
        <w:numPr>
          <w:ilvl w:val="0"/>
          <w:numId w:val="10"/>
        </w:numPr>
        <w:jc w:val="both"/>
      </w:pPr>
      <w:r w:rsidRPr="00850C81">
        <w:t xml:space="preserve">Referentica za likvidaturu i blagajnu- </w:t>
      </w:r>
      <w:proofErr w:type="spellStart"/>
      <w:r w:rsidRPr="00850C81">
        <w:t>Sanija</w:t>
      </w:r>
      <w:proofErr w:type="spellEnd"/>
      <w:r w:rsidRPr="00850C81">
        <w:t xml:space="preserve"> </w:t>
      </w:r>
      <w:proofErr w:type="spellStart"/>
      <w:r w:rsidRPr="00850C81">
        <w:t>Legović</w:t>
      </w:r>
      <w:proofErr w:type="spellEnd"/>
    </w:p>
    <w:p w14:paraId="33AB996D" w14:textId="77777777" w:rsidR="009023D3" w:rsidRPr="00850C81" w:rsidRDefault="009023D3" w:rsidP="00AC1592">
      <w:pPr>
        <w:keepLines/>
        <w:numPr>
          <w:ilvl w:val="0"/>
          <w:numId w:val="10"/>
        </w:numPr>
        <w:jc w:val="both"/>
      </w:pPr>
      <w:r w:rsidRPr="00850C81">
        <w:t>Referentica za analitičke evidencije i uredsko poslovanje – Ivana Beaković</w:t>
      </w:r>
    </w:p>
    <w:p w14:paraId="5929AE7B" w14:textId="77777777" w:rsidR="009023D3" w:rsidRPr="00850C81" w:rsidRDefault="009023D3" w:rsidP="006A35B1">
      <w:pPr>
        <w:keepLines/>
        <w:jc w:val="both"/>
      </w:pPr>
    </w:p>
    <w:p w14:paraId="2F179441" w14:textId="77777777" w:rsidR="009023D3" w:rsidRPr="00850C81" w:rsidRDefault="009023D3" w:rsidP="006A35B1">
      <w:pPr>
        <w:keepLines/>
        <w:jc w:val="both"/>
      </w:pPr>
      <w:r w:rsidRPr="00850C81">
        <w:t xml:space="preserve">ODJELJAK ZA UTVRĐIVANJE I NAPLATU VLASTITIH PRIHODA </w:t>
      </w:r>
    </w:p>
    <w:p w14:paraId="369F46D9" w14:textId="77777777" w:rsidR="009023D3" w:rsidRPr="00850C81" w:rsidRDefault="009023D3" w:rsidP="00AC1592">
      <w:pPr>
        <w:keepLines/>
        <w:numPr>
          <w:ilvl w:val="0"/>
          <w:numId w:val="10"/>
        </w:numPr>
        <w:jc w:val="both"/>
      </w:pPr>
      <w:r w:rsidRPr="00850C81">
        <w:t xml:space="preserve">Voditeljica odjeljka za utvrđivanje i naplatu vlastitih prihoda – Mirjana </w:t>
      </w:r>
      <w:proofErr w:type="spellStart"/>
      <w:r w:rsidRPr="00850C81">
        <w:t>Pršurić</w:t>
      </w:r>
      <w:proofErr w:type="spellEnd"/>
      <w:r w:rsidRPr="00850C81">
        <w:t>- Todorović</w:t>
      </w:r>
    </w:p>
    <w:p w14:paraId="176DC661" w14:textId="77777777" w:rsidR="009023D3" w:rsidRPr="00850C81" w:rsidRDefault="009023D3" w:rsidP="00AC1592">
      <w:pPr>
        <w:keepLines/>
        <w:numPr>
          <w:ilvl w:val="0"/>
          <w:numId w:val="11"/>
        </w:numPr>
        <w:jc w:val="both"/>
      </w:pPr>
      <w:r w:rsidRPr="00850C81">
        <w:t xml:space="preserve">Stručna suradnica za utvrđivanje i naplatu prihoda – Majda Čehić, Sonja </w:t>
      </w:r>
      <w:proofErr w:type="spellStart"/>
      <w:r w:rsidRPr="00850C81">
        <w:t>Sablić</w:t>
      </w:r>
      <w:proofErr w:type="spellEnd"/>
      <w:r w:rsidRPr="00850C81">
        <w:t xml:space="preserve"> </w:t>
      </w:r>
    </w:p>
    <w:p w14:paraId="69603F04" w14:textId="77777777" w:rsidR="009023D3" w:rsidRPr="00850C81" w:rsidRDefault="009023D3" w:rsidP="00AC1592">
      <w:pPr>
        <w:keepLines/>
        <w:numPr>
          <w:ilvl w:val="0"/>
          <w:numId w:val="11"/>
        </w:numPr>
        <w:jc w:val="both"/>
      </w:pPr>
      <w:r w:rsidRPr="00850C81">
        <w:t xml:space="preserve">Referentica za naplatu prihoda i </w:t>
      </w:r>
      <w:proofErr w:type="spellStart"/>
      <w:r w:rsidRPr="00850C81">
        <w:t>saldakonta</w:t>
      </w:r>
      <w:proofErr w:type="spellEnd"/>
      <w:r w:rsidRPr="00850C81">
        <w:t xml:space="preserve"> – Davorka Jelenić</w:t>
      </w:r>
    </w:p>
    <w:p w14:paraId="2C5E7D1B" w14:textId="77777777" w:rsidR="009023D3" w:rsidRPr="00850C81" w:rsidRDefault="009023D3" w:rsidP="006A35B1">
      <w:pPr>
        <w:keepLines/>
        <w:jc w:val="both"/>
        <w:rPr>
          <w:color w:val="5B9BD5"/>
        </w:rPr>
      </w:pPr>
    </w:p>
    <w:p w14:paraId="3FF249ED" w14:textId="77777777" w:rsidR="009023D3" w:rsidRPr="00850C81" w:rsidRDefault="009023D3" w:rsidP="00AC1592">
      <w:pPr>
        <w:numPr>
          <w:ilvl w:val="0"/>
          <w:numId w:val="15"/>
        </w:numPr>
        <w:jc w:val="both"/>
        <w:rPr>
          <w:b/>
        </w:rPr>
      </w:pPr>
      <w:r w:rsidRPr="00850C81">
        <w:rPr>
          <w:b/>
        </w:rPr>
        <w:t xml:space="preserve"> AKTI GRADSKOG VIJEĆA I GRADONAČELNIKA</w:t>
      </w:r>
    </w:p>
    <w:p w14:paraId="4D0AF020" w14:textId="77777777" w:rsidR="009023D3" w:rsidRPr="00850C81" w:rsidRDefault="009023D3" w:rsidP="006A35B1">
      <w:pPr>
        <w:keepLines/>
        <w:ind w:left="720"/>
        <w:jc w:val="both"/>
      </w:pPr>
    </w:p>
    <w:p w14:paraId="37AACC19" w14:textId="77777777" w:rsidR="009023D3" w:rsidRPr="00850C81" w:rsidRDefault="009023D3" w:rsidP="006A35B1">
      <w:pPr>
        <w:keepLines/>
        <w:ind w:firstLine="709"/>
        <w:jc w:val="both"/>
        <w:rPr>
          <w:color w:val="5B9BD5"/>
        </w:rPr>
      </w:pPr>
      <w:r w:rsidRPr="00850C81">
        <w:t>U izvještajnom su razdoblju iz oblasti predmeta o kojima odluke donosi Gradonačelnik pripremljeni prijedlozi za dva zaključaka, četiri odluke i dva izvještaja, dok su Gradskom vijeću na razmatranje i donošenje odgovarajućih odluka upućena četiri prijedloga odluka i  jedan prijedlog  zaključka.</w:t>
      </w:r>
    </w:p>
    <w:p w14:paraId="2E64B812" w14:textId="77777777" w:rsidR="009023D3" w:rsidRPr="00850C81" w:rsidRDefault="009023D3" w:rsidP="006A35B1">
      <w:pPr>
        <w:keepLines/>
        <w:ind w:firstLine="709"/>
        <w:jc w:val="both"/>
      </w:pPr>
      <w:r w:rsidRPr="00850C81">
        <w:t xml:space="preserve">Popis odgovarajućih akata Gradonačelnika i Gradskog vijeća po upućenim prijedlozima Upravnog odjela naveden je u Izvještaju o radu Upravnog odjela za opću upravu. </w:t>
      </w:r>
    </w:p>
    <w:p w14:paraId="68F64DF9" w14:textId="77777777" w:rsidR="009023D3" w:rsidRPr="00850C81" w:rsidRDefault="009023D3" w:rsidP="006A35B1">
      <w:pPr>
        <w:keepLines/>
        <w:ind w:firstLine="709"/>
        <w:jc w:val="both"/>
      </w:pPr>
    </w:p>
    <w:p w14:paraId="4C1A3594" w14:textId="77777777" w:rsidR="009023D3" w:rsidRPr="00850C81" w:rsidRDefault="009023D3" w:rsidP="00AC1592">
      <w:pPr>
        <w:keepNext/>
        <w:keepLines/>
        <w:numPr>
          <w:ilvl w:val="0"/>
          <w:numId w:val="15"/>
        </w:numPr>
        <w:contextualSpacing/>
        <w:jc w:val="both"/>
        <w:outlineLvl w:val="1"/>
        <w:rPr>
          <w:rFonts w:eastAsia="Calibri"/>
          <w:b/>
        </w:rPr>
      </w:pPr>
      <w:r w:rsidRPr="00850C81">
        <w:rPr>
          <w:rFonts w:eastAsia="Calibri"/>
          <w:b/>
        </w:rPr>
        <w:t>CILJEVI</w:t>
      </w:r>
    </w:p>
    <w:p w14:paraId="24864CBA" w14:textId="77777777" w:rsidR="009023D3" w:rsidRPr="00850C81" w:rsidRDefault="009023D3" w:rsidP="006A35B1">
      <w:pPr>
        <w:keepLines/>
        <w:ind w:left="720"/>
        <w:jc w:val="both"/>
      </w:pPr>
    </w:p>
    <w:p w14:paraId="4F3A4CDE" w14:textId="77777777" w:rsidR="009023D3" w:rsidRPr="00850C81" w:rsidRDefault="009023D3" w:rsidP="006A35B1">
      <w:pPr>
        <w:keepLines/>
        <w:ind w:firstLine="709"/>
        <w:jc w:val="both"/>
      </w:pPr>
      <w:r w:rsidRPr="00850C81">
        <w:t>Ciljevi koje Upravni odjel za financije ostvaruje, utvrđeni su Odlukom o ustrojstvu upravnih tijela Grada Poreča-Parenzo u svrhu realizacije Proračuna Grada Poreča-Parenzo te se unutar odjela obavljaju svi poslovi koji se odnose na financijsko poslovanje i to:</w:t>
      </w:r>
    </w:p>
    <w:p w14:paraId="0AA3BD90" w14:textId="77777777" w:rsidR="009023D3" w:rsidRPr="00850C81" w:rsidRDefault="009023D3" w:rsidP="00AC1592">
      <w:pPr>
        <w:keepLines/>
        <w:numPr>
          <w:ilvl w:val="0"/>
          <w:numId w:val="13"/>
        </w:numPr>
        <w:contextualSpacing/>
        <w:jc w:val="both"/>
        <w:rPr>
          <w:rFonts w:eastAsia="Calibri"/>
        </w:rPr>
      </w:pPr>
      <w:r w:rsidRPr="00850C81">
        <w:rPr>
          <w:rFonts w:eastAsia="Calibri"/>
        </w:rPr>
        <w:t>blagajničko poslovanje, obračun i isplata plaća, kontrola naloga za plaćanje sukladno financijsko-računovodstvenim propisima, plaćanje temeljem naloga nadležnih gradskih tijela i osoba, vođenje evidencije ulaznih računa, evidentiranje, pohranjivanje i aktiviranje izdanih i primljenih sredstava osiguranja plaćanja,</w:t>
      </w:r>
    </w:p>
    <w:p w14:paraId="46ABF9C8" w14:textId="77777777" w:rsidR="009023D3" w:rsidRPr="00850C81" w:rsidRDefault="009023D3" w:rsidP="00AC1592">
      <w:pPr>
        <w:keepLines/>
        <w:numPr>
          <w:ilvl w:val="0"/>
          <w:numId w:val="13"/>
        </w:numPr>
        <w:contextualSpacing/>
        <w:jc w:val="both"/>
        <w:rPr>
          <w:rFonts w:eastAsia="Calibri"/>
        </w:rPr>
      </w:pPr>
      <w:r w:rsidRPr="00850C81">
        <w:rPr>
          <w:rFonts w:eastAsia="Calibri"/>
        </w:rPr>
        <w:t>planiranje i izrada prijedloga Proračuna, planiranje i praćenje likvidnosti Grada, kontrola izvršavanja Proračuna, izrada kvartalnih i godišnjeg financijskog izvještaja, izrada polugodišnjeg i godišnjeg izvještaja o izvršenju Proračuna, provedba postupaka vezanih za zaduživanje Grada i davanje jamstava, praćenje zaduživanja i izrada izvješća o stanju duga,</w:t>
      </w:r>
    </w:p>
    <w:p w14:paraId="4E9A3789" w14:textId="77777777" w:rsidR="009023D3" w:rsidRPr="00850C81" w:rsidRDefault="009023D3" w:rsidP="00AC1592">
      <w:pPr>
        <w:keepLines/>
        <w:numPr>
          <w:ilvl w:val="0"/>
          <w:numId w:val="13"/>
        </w:numPr>
        <w:contextualSpacing/>
        <w:jc w:val="both"/>
        <w:rPr>
          <w:rFonts w:eastAsia="Calibri"/>
        </w:rPr>
      </w:pPr>
      <w:r w:rsidRPr="00850C81">
        <w:rPr>
          <w:rFonts w:eastAsia="Calibri"/>
        </w:rPr>
        <w:t>vođenje knjigovodstva Proračuna, analitičkih knjigovodstvenih evidencija poslovnih promjena i transakcija nastalih na imovini, vođenje evidencija obveza i potraživanja, o izdanim i primljenim jamstvima i garancijama, sastavljanje financijskih izvješća u skladu s propisima,</w:t>
      </w:r>
    </w:p>
    <w:p w14:paraId="0D51605C" w14:textId="77777777" w:rsidR="009023D3" w:rsidRPr="00850C81" w:rsidRDefault="009023D3" w:rsidP="00AC1592">
      <w:pPr>
        <w:keepLines/>
        <w:numPr>
          <w:ilvl w:val="0"/>
          <w:numId w:val="13"/>
        </w:numPr>
        <w:contextualSpacing/>
        <w:jc w:val="both"/>
        <w:rPr>
          <w:rFonts w:eastAsia="Calibri"/>
        </w:rPr>
      </w:pPr>
      <w:r w:rsidRPr="00850C81">
        <w:rPr>
          <w:rFonts w:eastAsia="Calibri"/>
        </w:rPr>
        <w:t>naplate lokalnih poreza i drugih gradskih prihoda i to: razrez i naplata lokalnih poreza, sudjelovanje u naplati prihoda od prodanih gradskih stanova, komunalnog doprinosa, komunalne naknade, naknade za priključenje, spomeničke rente, te ostalih prihoda Grada čija naplata nije povjerena drugom upravnom tijelu,</w:t>
      </w:r>
    </w:p>
    <w:p w14:paraId="05EA57E2" w14:textId="77777777" w:rsidR="009023D3" w:rsidRPr="00850C81" w:rsidRDefault="009023D3" w:rsidP="00AC1592">
      <w:pPr>
        <w:keepLines/>
        <w:numPr>
          <w:ilvl w:val="0"/>
          <w:numId w:val="13"/>
        </w:numPr>
        <w:contextualSpacing/>
        <w:jc w:val="both"/>
        <w:rPr>
          <w:rFonts w:eastAsia="Calibri"/>
        </w:rPr>
      </w:pPr>
      <w:r w:rsidRPr="00850C81">
        <w:rPr>
          <w:rFonts w:eastAsia="Calibri"/>
        </w:rPr>
        <w:t>praćenje naplate i pokretanje postupka prisilne naplate odnosno provođenje ovrha za prihode Grada čija naplata nije povjerena drugom upravnom tijelu,</w:t>
      </w:r>
    </w:p>
    <w:p w14:paraId="0A3A1DE5" w14:textId="77777777" w:rsidR="009023D3" w:rsidRPr="00850C81" w:rsidRDefault="009023D3" w:rsidP="00AC1592">
      <w:pPr>
        <w:keepLines/>
        <w:numPr>
          <w:ilvl w:val="0"/>
          <w:numId w:val="13"/>
        </w:numPr>
        <w:contextualSpacing/>
        <w:jc w:val="both"/>
        <w:rPr>
          <w:rFonts w:eastAsia="Calibri"/>
        </w:rPr>
      </w:pPr>
      <w:r w:rsidRPr="00850C81">
        <w:rPr>
          <w:rFonts w:eastAsia="Calibri"/>
        </w:rPr>
        <w:t>obavljanje poslova u žalbenim postupcima i postupcima prisilne naplate za prihode Grada čija naplata nije povjerena drugom upravnom tijelu,</w:t>
      </w:r>
    </w:p>
    <w:p w14:paraId="729994C8" w14:textId="77777777" w:rsidR="009023D3" w:rsidRPr="00850C81" w:rsidRDefault="009023D3" w:rsidP="00AC1592">
      <w:pPr>
        <w:keepLines/>
        <w:numPr>
          <w:ilvl w:val="0"/>
          <w:numId w:val="13"/>
        </w:numPr>
        <w:contextualSpacing/>
        <w:jc w:val="both"/>
        <w:rPr>
          <w:rFonts w:eastAsia="Calibri"/>
        </w:rPr>
      </w:pPr>
      <w:r w:rsidRPr="00850C81">
        <w:rPr>
          <w:rFonts w:eastAsia="Calibri"/>
        </w:rPr>
        <w:lastRenderedPageBreak/>
        <w:t>vođenje sintetičkih, analitičkih i pomoćnih knjigovodstvenih evidencija za potrebe proračuna.</w:t>
      </w:r>
    </w:p>
    <w:p w14:paraId="08EDBE83" w14:textId="77777777" w:rsidR="009023D3" w:rsidRPr="00850C81" w:rsidRDefault="009023D3" w:rsidP="006A35B1">
      <w:pPr>
        <w:keepLines/>
        <w:autoSpaceDE w:val="0"/>
        <w:autoSpaceDN w:val="0"/>
        <w:adjustRightInd w:val="0"/>
        <w:jc w:val="both"/>
      </w:pPr>
    </w:p>
    <w:p w14:paraId="23B252D3" w14:textId="77777777" w:rsidR="009023D3" w:rsidRPr="00850C81" w:rsidRDefault="009023D3" w:rsidP="00AC1592">
      <w:pPr>
        <w:keepNext/>
        <w:keepLines/>
        <w:numPr>
          <w:ilvl w:val="0"/>
          <w:numId w:val="15"/>
        </w:numPr>
        <w:contextualSpacing/>
        <w:jc w:val="both"/>
        <w:outlineLvl w:val="1"/>
        <w:rPr>
          <w:rFonts w:eastAsia="Calibri"/>
          <w:b/>
        </w:rPr>
      </w:pPr>
      <w:r w:rsidRPr="00850C81">
        <w:rPr>
          <w:rFonts w:eastAsia="Calibri"/>
          <w:b/>
        </w:rPr>
        <w:t>REALIZACIJA NEPOSREDNIH ZADATAKA</w:t>
      </w:r>
    </w:p>
    <w:p w14:paraId="0B203B14" w14:textId="77777777" w:rsidR="009023D3" w:rsidRPr="00850C81" w:rsidRDefault="009023D3" w:rsidP="006A35B1">
      <w:pPr>
        <w:keepLines/>
        <w:jc w:val="both"/>
      </w:pPr>
      <w:r w:rsidRPr="00850C81">
        <w:tab/>
      </w:r>
    </w:p>
    <w:p w14:paraId="6E871A3F" w14:textId="77777777" w:rsidR="009023D3" w:rsidRPr="00850C81" w:rsidRDefault="009023D3" w:rsidP="006A35B1">
      <w:pPr>
        <w:keepLines/>
        <w:ind w:firstLine="709"/>
        <w:jc w:val="both"/>
      </w:pPr>
      <w:r w:rsidRPr="00850C81">
        <w:t xml:space="preserve">U izvještajnom razdoblju Upravni odjel za financije je sve aktivnosti obavljao u skladu s zaključcima gradskih tijela, važećim zakonskim propisima i sredstvima određenim Proračunom Grada Poreča-Parenzo. </w:t>
      </w:r>
    </w:p>
    <w:p w14:paraId="5006D4A1" w14:textId="77777777" w:rsidR="009023D3" w:rsidRPr="00850C81" w:rsidRDefault="009023D3" w:rsidP="006A35B1">
      <w:pPr>
        <w:keepLines/>
        <w:jc w:val="both"/>
      </w:pPr>
    </w:p>
    <w:p w14:paraId="3117F423" w14:textId="77777777" w:rsidR="009023D3" w:rsidRPr="00850C81" w:rsidRDefault="009023D3" w:rsidP="006A35B1">
      <w:pPr>
        <w:keepLines/>
        <w:jc w:val="both"/>
      </w:pPr>
      <w:r w:rsidRPr="00850C81">
        <w:tab/>
        <w:t>U Upravnom odjelu za financije se:</w:t>
      </w:r>
    </w:p>
    <w:p w14:paraId="7EFDBFC6" w14:textId="77777777" w:rsidR="009023D3" w:rsidRPr="00850C81" w:rsidRDefault="009023D3" w:rsidP="00AC1592">
      <w:pPr>
        <w:keepLines/>
        <w:numPr>
          <w:ilvl w:val="0"/>
          <w:numId w:val="14"/>
        </w:numPr>
        <w:jc w:val="both"/>
      </w:pPr>
      <w:r w:rsidRPr="00850C81">
        <w:rPr>
          <w:u w:val="single"/>
        </w:rPr>
        <w:t>Svakodnevno</w:t>
      </w:r>
      <w:r w:rsidRPr="00850C81">
        <w:t xml:space="preserve"> izvršava proračun kroz likvidaturu, ispostavljanje i provođenje svih potrebnih dokumenata u platnom prometu u zemlji i inozemstvu. Izvršavanje se prati financijski u propisanim evidencijama - dnevniku, glavnoj knjizi, </w:t>
      </w:r>
      <w:proofErr w:type="spellStart"/>
      <w:r w:rsidRPr="00850C81">
        <w:t>saldakontima</w:t>
      </w:r>
      <w:proofErr w:type="spellEnd"/>
      <w:r w:rsidRPr="00850C81">
        <w:t xml:space="preserve"> kupaca i dobavljača, knjizi javnog duga, knjizi nabavki dugotrajne imovine, knjizi blagajne, u analitičkoj evidenciji isplata zaposlenicima i vanjskim suradnicima, knjizi izdanih i zaprimljenih instrumenata osiguranja plaćanja te u analitičkoj evidenciji sklopljenih ugovora s praćenjem izvršenja.</w:t>
      </w:r>
    </w:p>
    <w:p w14:paraId="67B2FFB2" w14:textId="77777777" w:rsidR="009023D3" w:rsidRPr="00850C81" w:rsidRDefault="009023D3" w:rsidP="00AC1592">
      <w:pPr>
        <w:keepLines/>
        <w:numPr>
          <w:ilvl w:val="0"/>
          <w:numId w:val="14"/>
        </w:numPr>
        <w:jc w:val="both"/>
      </w:pPr>
      <w:r w:rsidRPr="00850C81">
        <w:rPr>
          <w:u w:val="single"/>
        </w:rPr>
        <w:t>Mjesečno</w:t>
      </w:r>
      <w:r w:rsidRPr="00850C81">
        <w:t xml:space="preserve"> redovito obavljaju poslovi koji se odnose na procjenu mase za isplatu plaća, obračun i isplatu plaća i naknada zaposlenicima i vanjskim suradnicima, zahtjevi za refundaciju od HZZO-a, izvještaj o izvršenju proračuna, propisani porezni i statistički izvještaji, JOPPD obrazac i obrazac PDV, vrše se mjesečna usklađivanja sa gradskim odjelima i proračunskim korisnicima.</w:t>
      </w:r>
    </w:p>
    <w:p w14:paraId="590837BD" w14:textId="77777777" w:rsidR="009023D3" w:rsidRPr="00850C81" w:rsidRDefault="009023D3" w:rsidP="00AC1592">
      <w:pPr>
        <w:keepLines/>
        <w:numPr>
          <w:ilvl w:val="0"/>
          <w:numId w:val="14"/>
        </w:numPr>
        <w:contextualSpacing/>
        <w:jc w:val="both"/>
        <w:rPr>
          <w:rFonts w:eastAsia="Calibri"/>
        </w:rPr>
      </w:pPr>
      <w:r w:rsidRPr="00850C81">
        <w:rPr>
          <w:rFonts w:eastAsia="Calibri"/>
          <w:u w:val="single"/>
        </w:rPr>
        <w:t>Tromjesečno</w:t>
      </w:r>
      <w:r w:rsidRPr="00850C81">
        <w:rPr>
          <w:rFonts w:eastAsia="Calibri"/>
        </w:rPr>
        <w:t xml:space="preserve">  izrađuju financijski izvještaji o izvršenju proračuna na propisanim obrascima i to PR-RAS, Obveze i Bilješke, za potrebe izvještavanja nadležnih tijela. Za drugo tromjesečje navedena izvješća izrađuju se i kao konsolidirana s izvješćima 11 proračunskih korisnika (bez vijeća nacionalnih manjina). Tromjesečno se izrađuju i izvještaji o zaduživanju proračuna za potrebe Ministarstva financija.</w:t>
      </w:r>
    </w:p>
    <w:p w14:paraId="2B4F32F7" w14:textId="77777777" w:rsidR="009023D3" w:rsidRPr="00850C81" w:rsidRDefault="009023D3" w:rsidP="00AC1592">
      <w:pPr>
        <w:keepLines/>
        <w:numPr>
          <w:ilvl w:val="0"/>
          <w:numId w:val="14"/>
        </w:numPr>
        <w:contextualSpacing/>
        <w:jc w:val="both"/>
        <w:rPr>
          <w:rFonts w:eastAsia="Calibri"/>
        </w:rPr>
      </w:pPr>
      <w:r w:rsidRPr="00850C81">
        <w:rPr>
          <w:rFonts w:eastAsia="Calibri"/>
          <w:u w:val="single"/>
        </w:rPr>
        <w:t xml:space="preserve">Polugodišnje </w:t>
      </w:r>
      <w:r w:rsidRPr="00850C81">
        <w:rPr>
          <w:rFonts w:eastAsia="Calibri"/>
        </w:rPr>
        <w:t>izrađuje polugodišnji izvještaj o izvršenju proračuna.</w:t>
      </w:r>
    </w:p>
    <w:p w14:paraId="1862F763" w14:textId="77777777" w:rsidR="009023D3" w:rsidRPr="00850C81" w:rsidRDefault="009023D3" w:rsidP="00AC1592">
      <w:pPr>
        <w:keepLines/>
        <w:numPr>
          <w:ilvl w:val="0"/>
          <w:numId w:val="14"/>
        </w:numPr>
        <w:contextualSpacing/>
        <w:jc w:val="both"/>
        <w:rPr>
          <w:rFonts w:eastAsia="Calibri"/>
        </w:rPr>
      </w:pPr>
      <w:r w:rsidRPr="00850C81">
        <w:rPr>
          <w:rFonts w:eastAsia="Calibri"/>
          <w:u w:val="single"/>
        </w:rPr>
        <w:t>Godišnje</w:t>
      </w:r>
      <w:r w:rsidRPr="00850C81">
        <w:rPr>
          <w:rFonts w:eastAsia="Calibri"/>
        </w:rPr>
        <w:t xml:space="preserve"> izrađuje godišnji izvještaj o izvršenju proračuna te financijski izvještaj na propisanim obrascima i to PR-RAS, BIL, RAS-funkcijski, P-VRIO, OBVEZE i Bilješke, za potrebe izvještavanja nadležnih tijela. Navedena financijska izvješća se izrađuju i kao konsolidirana s izvješćima 11 proračunskih korisnika (bez vijeća nacionalnih manjina). Izrađuju se i statistički izvještaji o investicijama, plaćama i proračunu, te OPZ-STAT-1 statističko izvješće o dospjelim a nenaplaćenim potraživanjima</w:t>
      </w:r>
    </w:p>
    <w:p w14:paraId="27B959A6" w14:textId="77777777" w:rsidR="009023D3" w:rsidRPr="00850C81" w:rsidRDefault="009023D3" w:rsidP="006A35B1">
      <w:pPr>
        <w:keepLines/>
        <w:jc w:val="both"/>
        <w:rPr>
          <w:b/>
        </w:rPr>
      </w:pPr>
      <w:r w:rsidRPr="00850C81">
        <w:tab/>
        <w:t>Prema potrebi obavlja se i niz drugih poslova kao što je pružanje stručne pomoći ostalim tijelima gradske uprave i proračunskim korisnicima, suradnja s FINA-om, tijelima Istarske županije, Državnim uredom za reviziju, Ministarstvom financija, Poreznom upravom, HZMO, HZZO i ostalim tijelima i službama.</w:t>
      </w:r>
      <w:r w:rsidRPr="00850C81">
        <w:rPr>
          <w:b/>
        </w:rPr>
        <w:t xml:space="preserve">   </w:t>
      </w:r>
    </w:p>
    <w:p w14:paraId="0CB0F020" w14:textId="77777777" w:rsidR="009023D3" w:rsidRPr="00850C81" w:rsidRDefault="009023D3" w:rsidP="006A35B1">
      <w:pPr>
        <w:keepLines/>
        <w:jc w:val="both"/>
      </w:pPr>
      <w:r w:rsidRPr="00850C81">
        <w:rPr>
          <w:color w:val="5B9BD5"/>
        </w:rPr>
        <w:tab/>
      </w:r>
      <w:r w:rsidRPr="00850C81">
        <w:t>U Upravnom odjelu za financije kroz Glavnu knjigu Proračuna u razdoblju od 01. siječnja do 30. lipnja 2025. godine proknjiženo je sveukupno 56.977 knjigovodstvenih stavki po svim vrstama ulazno-izlazne dokumentacije.</w:t>
      </w:r>
    </w:p>
    <w:p w14:paraId="7AF8C5A7" w14:textId="77777777" w:rsidR="009023D3" w:rsidRPr="00850C81" w:rsidRDefault="009023D3" w:rsidP="006A35B1">
      <w:pPr>
        <w:keepLines/>
        <w:jc w:val="both"/>
      </w:pPr>
      <w:r w:rsidRPr="00850C81">
        <w:rPr>
          <w:color w:val="5B9BD5"/>
        </w:rPr>
        <w:tab/>
      </w:r>
      <w:r w:rsidRPr="00850C81">
        <w:t>U Odjelu se također putem lokalne riznice vodi likvidatura i za sve proračunske korisnike Grada Poreča-Parenzo:</w:t>
      </w:r>
    </w:p>
    <w:p w14:paraId="34C38331" w14:textId="77777777" w:rsidR="009023D3" w:rsidRPr="00850C81" w:rsidRDefault="009023D3" w:rsidP="00AC1592">
      <w:pPr>
        <w:keepLines/>
        <w:numPr>
          <w:ilvl w:val="0"/>
          <w:numId w:val="8"/>
        </w:numPr>
        <w:jc w:val="both"/>
      </w:pPr>
      <w:r w:rsidRPr="00850C81">
        <w:t>DV Radost Poreč</w:t>
      </w:r>
    </w:p>
    <w:p w14:paraId="4B8CBB74" w14:textId="77777777" w:rsidR="009023D3" w:rsidRPr="00850C81" w:rsidRDefault="009023D3" w:rsidP="00AC1592">
      <w:pPr>
        <w:keepLines/>
        <w:numPr>
          <w:ilvl w:val="0"/>
          <w:numId w:val="8"/>
        </w:numPr>
        <w:jc w:val="both"/>
      </w:pPr>
      <w:r w:rsidRPr="00850C81">
        <w:t xml:space="preserve">DV </w:t>
      </w:r>
      <w:proofErr w:type="spellStart"/>
      <w:r w:rsidRPr="00850C81">
        <w:t>Paperino</w:t>
      </w:r>
      <w:proofErr w:type="spellEnd"/>
      <w:r w:rsidRPr="00850C81">
        <w:t xml:space="preserve"> Poreč</w:t>
      </w:r>
    </w:p>
    <w:p w14:paraId="71002402" w14:textId="77777777" w:rsidR="009023D3" w:rsidRPr="00850C81" w:rsidRDefault="009023D3" w:rsidP="00AC1592">
      <w:pPr>
        <w:keepLines/>
        <w:numPr>
          <w:ilvl w:val="0"/>
          <w:numId w:val="8"/>
        </w:numPr>
        <w:jc w:val="both"/>
      </w:pPr>
      <w:r w:rsidRPr="00850C81">
        <w:t>DV Poreč-Parenzo Poreč</w:t>
      </w:r>
    </w:p>
    <w:p w14:paraId="2D725CE2" w14:textId="77777777" w:rsidR="009023D3" w:rsidRPr="00850C81" w:rsidRDefault="009023D3" w:rsidP="00AC1592">
      <w:pPr>
        <w:keepLines/>
        <w:numPr>
          <w:ilvl w:val="0"/>
          <w:numId w:val="8"/>
        </w:numPr>
        <w:jc w:val="both"/>
      </w:pPr>
      <w:r w:rsidRPr="00850C81">
        <w:t>OŠ Poreč</w:t>
      </w:r>
    </w:p>
    <w:p w14:paraId="17622332" w14:textId="77777777" w:rsidR="009023D3" w:rsidRPr="00850C81" w:rsidRDefault="009023D3" w:rsidP="00AC1592">
      <w:pPr>
        <w:keepLines/>
        <w:numPr>
          <w:ilvl w:val="0"/>
          <w:numId w:val="8"/>
        </w:numPr>
        <w:jc w:val="both"/>
      </w:pPr>
      <w:r w:rsidRPr="00850C81">
        <w:t xml:space="preserve">OŠ Finida Poreč </w:t>
      </w:r>
    </w:p>
    <w:p w14:paraId="2AECE784" w14:textId="77777777" w:rsidR="009023D3" w:rsidRPr="00850C81" w:rsidRDefault="009023D3" w:rsidP="00AC1592">
      <w:pPr>
        <w:keepLines/>
        <w:numPr>
          <w:ilvl w:val="0"/>
          <w:numId w:val="8"/>
        </w:numPr>
        <w:jc w:val="both"/>
      </w:pPr>
      <w:r w:rsidRPr="00850C81">
        <w:t>TOŠ Bernardo Parentin Poreč</w:t>
      </w:r>
    </w:p>
    <w:p w14:paraId="5D7A8F30" w14:textId="77777777" w:rsidR="009023D3" w:rsidRPr="00850C81" w:rsidRDefault="009023D3" w:rsidP="00AC1592">
      <w:pPr>
        <w:keepLines/>
        <w:numPr>
          <w:ilvl w:val="0"/>
          <w:numId w:val="8"/>
        </w:numPr>
        <w:jc w:val="both"/>
      </w:pPr>
      <w:r w:rsidRPr="00850C81">
        <w:t>Pučko otvoreno učilište Poreč</w:t>
      </w:r>
    </w:p>
    <w:p w14:paraId="41D41548" w14:textId="77777777" w:rsidR="009023D3" w:rsidRPr="00850C81" w:rsidRDefault="009023D3" w:rsidP="00AC1592">
      <w:pPr>
        <w:keepLines/>
        <w:numPr>
          <w:ilvl w:val="0"/>
          <w:numId w:val="8"/>
        </w:numPr>
        <w:jc w:val="both"/>
      </w:pPr>
      <w:r w:rsidRPr="00850C81">
        <w:lastRenderedPageBreak/>
        <w:t>Gradska knjižnica Poreč</w:t>
      </w:r>
    </w:p>
    <w:p w14:paraId="004133C4" w14:textId="77777777" w:rsidR="009023D3" w:rsidRPr="00850C81" w:rsidRDefault="009023D3" w:rsidP="00AC1592">
      <w:pPr>
        <w:keepLines/>
        <w:numPr>
          <w:ilvl w:val="0"/>
          <w:numId w:val="8"/>
        </w:numPr>
        <w:jc w:val="both"/>
      </w:pPr>
      <w:r w:rsidRPr="00850C81">
        <w:t>Zavičajni muzej Poreštine</w:t>
      </w:r>
    </w:p>
    <w:p w14:paraId="606B9A0D" w14:textId="77777777" w:rsidR="009023D3" w:rsidRPr="00850C81" w:rsidRDefault="009023D3" w:rsidP="00AC1592">
      <w:pPr>
        <w:keepLines/>
        <w:numPr>
          <w:ilvl w:val="0"/>
          <w:numId w:val="8"/>
        </w:numPr>
        <w:jc w:val="both"/>
      </w:pPr>
      <w:r w:rsidRPr="00850C81">
        <w:t>Umjetnička škola Poreč</w:t>
      </w:r>
    </w:p>
    <w:p w14:paraId="1B01D93D" w14:textId="77777777" w:rsidR="009023D3" w:rsidRPr="00850C81" w:rsidRDefault="009023D3" w:rsidP="00AC1592">
      <w:pPr>
        <w:keepLines/>
        <w:numPr>
          <w:ilvl w:val="0"/>
          <w:numId w:val="8"/>
        </w:numPr>
        <w:jc w:val="both"/>
      </w:pPr>
      <w:r w:rsidRPr="00850C81">
        <w:t>CPUZ Zdravi Grad Poreč</w:t>
      </w:r>
    </w:p>
    <w:p w14:paraId="30F7CC55" w14:textId="77777777" w:rsidR="009023D3" w:rsidRPr="00850C81" w:rsidRDefault="009023D3" w:rsidP="00AC1592">
      <w:pPr>
        <w:keepLines/>
        <w:numPr>
          <w:ilvl w:val="0"/>
          <w:numId w:val="8"/>
        </w:numPr>
        <w:jc w:val="both"/>
      </w:pPr>
      <w:r w:rsidRPr="00850C81">
        <w:t>Javna vatrogasna postrojba Poreč</w:t>
      </w:r>
    </w:p>
    <w:p w14:paraId="2D66A42F" w14:textId="77777777" w:rsidR="009023D3" w:rsidRPr="00850C81" w:rsidRDefault="009023D3" w:rsidP="00AC1592">
      <w:pPr>
        <w:keepLines/>
        <w:numPr>
          <w:ilvl w:val="0"/>
          <w:numId w:val="8"/>
        </w:numPr>
        <w:jc w:val="both"/>
      </w:pPr>
      <w:r w:rsidRPr="00850C81">
        <w:t>Vijeća nacionalnih manjina (vijeće albanske nacionalne manjine, vijeće bosanske nacionalne manjine, vijeće srpske nacionalne manjine, vijeće talijanske nacionalne manjine).</w:t>
      </w:r>
    </w:p>
    <w:p w14:paraId="55B5679B" w14:textId="77777777" w:rsidR="009023D3" w:rsidRPr="00850C81" w:rsidRDefault="009023D3" w:rsidP="006A35B1">
      <w:pPr>
        <w:keepLines/>
        <w:jc w:val="both"/>
      </w:pPr>
      <w:r w:rsidRPr="00850C81">
        <w:rPr>
          <w:color w:val="5B9BD5"/>
        </w:rPr>
        <w:tab/>
      </w:r>
      <w:r w:rsidRPr="00850C81">
        <w:t xml:space="preserve">Za svakog se proračunskog korisnika vodi zasebna knjiga ulaznih računa te je u izvještajnom razdoblju evidentirano ukupno 10.290 ulaznih računa i 4.113 knjižnih zapisa proračunskih korisnika. Svakodnevno se prati, formira i dostavlja Izvod za svakog proračunskog korisnika zasebno, a čine ga sve ulazne i izlazne stavke po kontima. </w:t>
      </w:r>
    </w:p>
    <w:p w14:paraId="2B54788E" w14:textId="77777777" w:rsidR="009023D3" w:rsidRPr="00850C81" w:rsidRDefault="009023D3" w:rsidP="006A35B1">
      <w:pPr>
        <w:keepLines/>
        <w:jc w:val="both"/>
        <w:rPr>
          <w:color w:val="5B9BD5"/>
        </w:rPr>
      </w:pPr>
      <w:r w:rsidRPr="00850C81">
        <w:rPr>
          <w:color w:val="5B9BD5"/>
        </w:rPr>
        <w:tab/>
      </w:r>
      <w:r w:rsidRPr="00850C81">
        <w:t>Iz Upravnog odjela za društvene djelatnosti preuzimaju se spiskovi prema kojima se vrše isplate korisnicima socijalnog programa što podrazumijeva isplate za pomoć umirovljenicima, naknade za novorođenčad, pomoći za stanovanje socijalno ugroženih osoba, izvanredne pomoći, pomoći nezaposlenima, sufinanciranje prijevoza učenicima te isplate stipendija za učenike i studente Grada Poreča-Parenzo, ukupno kroz 156 zbrojnih naloga te 4075 knjižnih zapisa. Prosječno se mjesečno obradila i izvršila isplata za 302 korisnika.</w:t>
      </w:r>
    </w:p>
    <w:p w14:paraId="62A1B1DB" w14:textId="77777777" w:rsidR="009023D3" w:rsidRPr="00850C81" w:rsidRDefault="009023D3" w:rsidP="006A35B1">
      <w:pPr>
        <w:keepLines/>
        <w:jc w:val="both"/>
        <w:rPr>
          <w:color w:val="5B9BD5"/>
        </w:rPr>
      </w:pPr>
      <w:r w:rsidRPr="00850C81">
        <w:rPr>
          <w:color w:val="5B9BD5"/>
        </w:rPr>
        <w:tab/>
      </w:r>
      <w:r w:rsidRPr="00850C81">
        <w:t xml:space="preserve">Vodi se i evidencija ugovora o korištenju sredstava iz proračuna na temelju kojih se vrše mjesečne ili polugodišnje isplate te isplate temeljem zahtjeva pojedinih udruga. U aplikaciju Registar ugovora unose se podaci o svakom sklopljenom ugovoru, a u prvoj polovini  2025. godine evidentirano je 201 ugovora. </w:t>
      </w:r>
    </w:p>
    <w:p w14:paraId="70310954" w14:textId="77777777" w:rsidR="009023D3" w:rsidRPr="00850C81" w:rsidRDefault="009023D3" w:rsidP="006A35B1">
      <w:pPr>
        <w:keepLines/>
        <w:jc w:val="both"/>
        <w:rPr>
          <w:color w:val="5B9BD5"/>
        </w:rPr>
      </w:pPr>
      <w:r w:rsidRPr="00850C81">
        <w:rPr>
          <w:color w:val="5B9BD5"/>
        </w:rPr>
        <w:tab/>
      </w:r>
      <w:r w:rsidRPr="00850C81">
        <w:t xml:space="preserve">Uz navedeno, u izvještajnom je razdoblju u Odjelu uvedeno 2.411 ulaznih računa  provedeno je 1 kompenzacija i ispostavljeno izlaznih računa kako slijedi:  </w:t>
      </w:r>
    </w:p>
    <w:p w14:paraId="243FD580" w14:textId="77777777" w:rsidR="009023D3" w:rsidRPr="00850C81" w:rsidRDefault="009023D3" w:rsidP="00AC1592">
      <w:pPr>
        <w:keepLines/>
        <w:numPr>
          <w:ilvl w:val="0"/>
          <w:numId w:val="9"/>
        </w:numPr>
        <w:jc w:val="both"/>
      </w:pPr>
      <w:r w:rsidRPr="00850C81">
        <w:t>1.386</w:t>
      </w:r>
      <w:r w:rsidRPr="00850C81">
        <w:tab/>
        <w:t>računa za spomeničku rentu</w:t>
      </w:r>
    </w:p>
    <w:p w14:paraId="3FEE5E40" w14:textId="77777777" w:rsidR="009023D3" w:rsidRPr="00850C81" w:rsidRDefault="009023D3" w:rsidP="00AC1592">
      <w:pPr>
        <w:keepLines/>
        <w:numPr>
          <w:ilvl w:val="0"/>
          <w:numId w:val="9"/>
        </w:numPr>
        <w:jc w:val="both"/>
      </w:pPr>
      <w:r w:rsidRPr="00850C81">
        <w:t>59.409</w:t>
      </w:r>
      <w:r w:rsidRPr="00850C81">
        <w:tab/>
        <w:t xml:space="preserve">računa/uplatnica za komunalnu naknadu i naknadu za uređenje voda </w:t>
      </w:r>
    </w:p>
    <w:p w14:paraId="36A2936B" w14:textId="77777777" w:rsidR="009023D3" w:rsidRPr="00850C81" w:rsidRDefault="009023D3" w:rsidP="00AC1592">
      <w:pPr>
        <w:keepLines/>
        <w:numPr>
          <w:ilvl w:val="0"/>
          <w:numId w:val="9"/>
        </w:numPr>
        <w:jc w:val="both"/>
      </w:pPr>
      <w:r w:rsidRPr="00850C81">
        <w:t>174</w:t>
      </w:r>
      <w:r w:rsidRPr="00850C81">
        <w:tab/>
        <w:t>uplatnica za najam stana</w:t>
      </w:r>
    </w:p>
    <w:p w14:paraId="15FE455E" w14:textId="77777777" w:rsidR="009023D3" w:rsidRPr="00850C81" w:rsidRDefault="009023D3" w:rsidP="00AC1592">
      <w:pPr>
        <w:keepLines/>
        <w:numPr>
          <w:ilvl w:val="0"/>
          <w:numId w:val="9"/>
        </w:numPr>
        <w:jc w:val="both"/>
      </w:pPr>
      <w:r w:rsidRPr="00850C81">
        <w:t>204</w:t>
      </w:r>
      <w:r w:rsidRPr="00850C81">
        <w:tab/>
        <w:t xml:space="preserve">uplatnica za otplatu stana </w:t>
      </w:r>
    </w:p>
    <w:p w14:paraId="56B7E44A" w14:textId="77777777" w:rsidR="009023D3" w:rsidRPr="00850C81" w:rsidRDefault="009023D3" w:rsidP="00AC1592">
      <w:pPr>
        <w:keepLines/>
        <w:numPr>
          <w:ilvl w:val="0"/>
          <w:numId w:val="9"/>
        </w:numPr>
        <w:jc w:val="both"/>
      </w:pPr>
      <w:r w:rsidRPr="00850C81">
        <w:t>172</w:t>
      </w:r>
      <w:r w:rsidRPr="00850C81">
        <w:tab/>
        <w:t>računa za zakupninu</w:t>
      </w:r>
    </w:p>
    <w:p w14:paraId="67BDCD1D" w14:textId="77777777" w:rsidR="009023D3" w:rsidRPr="00850C81" w:rsidRDefault="009023D3" w:rsidP="00AC1592">
      <w:pPr>
        <w:keepLines/>
        <w:numPr>
          <w:ilvl w:val="0"/>
          <w:numId w:val="9"/>
        </w:numPr>
        <w:jc w:val="both"/>
      </w:pPr>
      <w:r w:rsidRPr="00850C81">
        <w:t>6.869</w:t>
      </w:r>
      <w:r w:rsidRPr="00850C81">
        <w:tab/>
        <w:t>računa za ostale prihode.</w:t>
      </w:r>
    </w:p>
    <w:p w14:paraId="7772B064" w14:textId="77777777" w:rsidR="009023D3" w:rsidRPr="00850C81" w:rsidRDefault="009023D3" w:rsidP="006A35B1">
      <w:pPr>
        <w:keepLines/>
        <w:ind w:firstLine="720"/>
        <w:jc w:val="both"/>
      </w:pPr>
    </w:p>
    <w:p w14:paraId="05E5EAE3" w14:textId="77777777" w:rsidR="009023D3" w:rsidRPr="00850C81" w:rsidRDefault="009023D3" w:rsidP="006A35B1">
      <w:pPr>
        <w:keepLines/>
        <w:ind w:firstLine="720"/>
        <w:jc w:val="both"/>
      </w:pPr>
      <w:r w:rsidRPr="00850C81">
        <w:t xml:space="preserve">Ispostavljeni izlazni računi za ostale prihode odnose se na komunalni doprinos, neovlašteno korištenje poslovnih prostora u vlasništvu Grada, naknade za nezakonito izgrađene zgrade u prostoru, prodaju nekretnina i zgrada, zakup i prodaju zemljišta u vlasništvu države, zakup građevinskog zemljišta, koncesije i koncesijska odobrenja, naknade za koncesije na pomorskom dobru, naknadu za autotaksi prijevoz te druge prihode. </w:t>
      </w:r>
    </w:p>
    <w:p w14:paraId="6070B1FF" w14:textId="77777777" w:rsidR="009023D3" w:rsidRPr="00850C81" w:rsidRDefault="009023D3" w:rsidP="006A35B1">
      <w:pPr>
        <w:keepLines/>
        <w:ind w:firstLine="708"/>
        <w:jc w:val="both"/>
      </w:pPr>
      <w:r w:rsidRPr="00850C81">
        <w:t>Kontinuirano se obavljaju svi poslovi vezani za utvrđivanje poreznih obveznika, obračun, razrez i naplatu gradskih poreza.</w:t>
      </w:r>
    </w:p>
    <w:p w14:paraId="5E6971EE" w14:textId="77777777" w:rsidR="009023D3" w:rsidRPr="00850C81" w:rsidRDefault="009023D3" w:rsidP="006A35B1">
      <w:pPr>
        <w:keepLines/>
        <w:ind w:firstLine="708"/>
        <w:jc w:val="both"/>
      </w:pPr>
      <w:r w:rsidRPr="00850C81">
        <w:t>U izvještajnom razdoblju izvršen je razrez poreza na kuće za odmor te je izdano 15 rješenja te razrez poreza na nekretnine za kojeg je izdano 4071 rješenja. Kontinuirano se ažurira baza obveznika, izrađuju ispravci izdanih rješenja te zadužuju novi obveznici. Nadalje, izdano je 240 rješenja za porez na korištenje javne površine  i  1436 razreza poreza na potrošnju alkoholnih i bezalkoholnih pića prema Obrascu PP MI-PO, a sve u skladu s Odlukom o lokalnim porezima Grada Poreča, koja je na snagu stupila 01.01.2025. godine.</w:t>
      </w:r>
    </w:p>
    <w:p w14:paraId="0E449FB1" w14:textId="77777777" w:rsidR="009023D3" w:rsidRPr="00850C81" w:rsidRDefault="009023D3" w:rsidP="006A35B1">
      <w:pPr>
        <w:keepLines/>
        <w:ind w:firstLine="708"/>
        <w:jc w:val="both"/>
      </w:pPr>
      <w:r w:rsidRPr="00850C81">
        <w:rPr>
          <w:color w:val="FF0000"/>
        </w:rPr>
        <w:t xml:space="preserve"> </w:t>
      </w:r>
      <w:r w:rsidRPr="00850C81">
        <w:t>Istovremeno su poduzimane radnje  radi  učinkovite naplate gradskih prihoda, što uključuje kontinuirano usklađenje otvorenih stavaka s dužnicima, slanje opomena gradskim dužnicima u prvoj polovini godine, te pokretanje ovršnih postupaka u drugom polugodištu.</w:t>
      </w:r>
    </w:p>
    <w:p w14:paraId="79AEEFD0" w14:textId="77777777" w:rsidR="009023D3" w:rsidRPr="00850C81" w:rsidRDefault="009023D3" w:rsidP="006A35B1">
      <w:pPr>
        <w:keepLines/>
        <w:ind w:firstLine="708"/>
        <w:jc w:val="both"/>
      </w:pPr>
      <w:r w:rsidRPr="00850C81">
        <w:lastRenderedPageBreak/>
        <w:t xml:space="preserve">U izvještajnom razdoblju dužnicima je upućeno ukupno 1775 opomena radi naplate najma za stanove, zakupnine i naknada za uređenje voda . Na izdanim uplatnicama za naplatu poreza na kuće za odmor i komunalne naknade, naznačen je iznos dospjelog duga te isto također smatra dostavljenom opomenom. </w:t>
      </w:r>
    </w:p>
    <w:p w14:paraId="4732E657" w14:textId="77777777" w:rsidR="009023D3" w:rsidRPr="00850C81" w:rsidRDefault="009023D3" w:rsidP="006A35B1">
      <w:pPr>
        <w:keepLines/>
        <w:ind w:firstLine="708"/>
        <w:jc w:val="both"/>
        <w:rPr>
          <w:color w:val="5B9BD5"/>
        </w:rPr>
      </w:pPr>
      <w:r w:rsidRPr="00850C81">
        <w:rPr>
          <w:color w:val="5B9BD5"/>
        </w:rPr>
        <w:tab/>
      </w:r>
      <w:r w:rsidRPr="00850C81">
        <w:t xml:space="preserve">Upravni odjel obavlja računovodstvene poslove za gradsko trgovačko društvo Dom Poreč d.o.o.. Navedeno podrazumijeva praćenje propisa iz područja računovodstva trgovačkih društava, vođenje propisanih pomoćnih i glavnih knjiga, obavljanje poslova platnog prometa, obračuna i isplate plaća, obračuna poreza na dodanu vrijednost, praćenje stanja sredstava na poslovnom računu, kao i sastavljanje svih propisanih statističkih i financijskih izvještaja (tromjesečnih i godišnjih), te ostalih izvještaja i prikaza podataka za potrebe uprave - direktora trgovačkih društava. </w:t>
      </w:r>
    </w:p>
    <w:p w14:paraId="06BB611D" w14:textId="77777777" w:rsidR="009023D3" w:rsidRPr="00850C81" w:rsidRDefault="009023D3" w:rsidP="006A35B1">
      <w:pPr>
        <w:keepLines/>
        <w:contextualSpacing/>
        <w:jc w:val="both"/>
        <w:rPr>
          <w:color w:val="5B9BD5"/>
          <w:u w:val="single"/>
        </w:rPr>
      </w:pPr>
    </w:p>
    <w:p w14:paraId="5D895047" w14:textId="77777777" w:rsidR="009023D3" w:rsidRPr="00850C81" w:rsidRDefault="009023D3" w:rsidP="006A35B1">
      <w:pPr>
        <w:keepLines/>
        <w:jc w:val="both"/>
        <w:rPr>
          <w:b/>
          <w:highlight w:val="yellow"/>
        </w:rPr>
      </w:pPr>
      <w:r w:rsidRPr="00850C81">
        <w:rPr>
          <w:b/>
        </w:rPr>
        <w:t>ZAKLJUČAK</w:t>
      </w:r>
    </w:p>
    <w:p w14:paraId="77D99D37" w14:textId="77777777" w:rsidR="009023D3" w:rsidRPr="00850C81" w:rsidRDefault="009023D3" w:rsidP="006A35B1">
      <w:pPr>
        <w:keepLines/>
        <w:jc w:val="both"/>
      </w:pPr>
      <w:r w:rsidRPr="00850C81">
        <w:tab/>
        <w:t>Tijekom izvještajnog razdoblja Upravni odjel za financije je obavljao stručne i administrativne poslove u okviru svoje nadležnosti, sukladno važećim propisima i aktima Grada Poreča-Parenzo u uspješnoj suradnji s ostalim upravnim odjelima te proračunskim i izvanproračunskim korisnicima.</w:t>
      </w:r>
    </w:p>
    <w:p w14:paraId="7271369F" w14:textId="77777777" w:rsidR="009023D3" w:rsidRPr="00850C81" w:rsidRDefault="009023D3" w:rsidP="006A35B1">
      <w:pPr>
        <w:keepLines/>
        <w:jc w:val="both"/>
      </w:pPr>
    </w:p>
    <w:p w14:paraId="7C496479" w14:textId="77777777" w:rsidR="009023D3" w:rsidRPr="00850C81" w:rsidRDefault="009023D3" w:rsidP="006A35B1">
      <w:pPr>
        <w:keepLines/>
        <w:jc w:val="both"/>
      </w:pPr>
    </w:p>
    <w:p w14:paraId="26A079C2" w14:textId="77777777" w:rsidR="009023D3" w:rsidRPr="00850C81" w:rsidRDefault="009023D3" w:rsidP="006A35B1">
      <w:pPr>
        <w:keepLines/>
        <w:tabs>
          <w:tab w:val="center" w:pos="7371"/>
        </w:tabs>
        <w:jc w:val="both"/>
        <w:rPr>
          <w:b/>
        </w:rPr>
      </w:pPr>
      <w:r w:rsidRPr="00850C81">
        <w:rPr>
          <w:b/>
        </w:rPr>
        <w:tab/>
        <w:t>Pročelnica</w:t>
      </w:r>
    </w:p>
    <w:p w14:paraId="756BCE6E" w14:textId="77777777" w:rsidR="009023D3" w:rsidRPr="00850C81" w:rsidRDefault="009023D3" w:rsidP="006A35B1">
      <w:pPr>
        <w:keepLines/>
        <w:tabs>
          <w:tab w:val="center" w:pos="7371"/>
        </w:tabs>
        <w:jc w:val="both"/>
        <w:rPr>
          <w:bCs/>
          <w:color w:val="FF0000"/>
        </w:rPr>
      </w:pPr>
      <w:r w:rsidRPr="00850C81">
        <w:rPr>
          <w:b/>
        </w:rPr>
        <w:tab/>
        <w:t>Tatjana Matošević</w:t>
      </w:r>
    </w:p>
    <w:p w14:paraId="43DB52B0" w14:textId="77777777" w:rsidR="009023D3" w:rsidRPr="00850C81" w:rsidRDefault="009023D3" w:rsidP="006A35B1">
      <w:pPr>
        <w:keepLines/>
        <w:jc w:val="both"/>
        <w:rPr>
          <w:bCs/>
          <w:color w:val="FF0000"/>
        </w:rPr>
      </w:pPr>
    </w:p>
    <w:p w14:paraId="1F35D0DB" w14:textId="10E74191" w:rsidR="006A35B1" w:rsidRPr="00850C81" w:rsidRDefault="006A35B1" w:rsidP="006A35B1">
      <w:pPr>
        <w:jc w:val="both"/>
        <w:rPr>
          <w:bCs/>
          <w:color w:val="FF0000"/>
        </w:rPr>
      </w:pPr>
    </w:p>
    <w:p w14:paraId="12CAFF51" w14:textId="10B17D47" w:rsidR="00B160AB" w:rsidRPr="00850C81" w:rsidRDefault="00B160AB" w:rsidP="006A35B1">
      <w:pPr>
        <w:jc w:val="both"/>
        <w:rPr>
          <w:bCs/>
          <w:color w:val="FF0000"/>
        </w:rPr>
      </w:pPr>
    </w:p>
    <w:p w14:paraId="041FBEC6" w14:textId="50E66B53" w:rsidR="00B160AB" w:rsidRPr="00850C81" w:rsidRDefault="00B160AB" w:rsidP="006A35B1">
      <w:pPr>
        <w:jc w:val="both"/>
        <w:rPr>
          <w:bCs/>
          <w:color w:val="FF0000"/>
        </w:rPr>
      </w:pPr>
    </w:p>
    <w:p w14:paraId="32B02E3D" w14:textId="2BEAA0E5" w:rsidR="00B160AB" w:rsidRPr="00850C81" w:rsidRDefault="00B160AB" w:rsidP="006A35B1">
      <w:pPr>
        <w:jc w:val="both"/>
        <w:rPr>
          <w:bCs/>
          <w:color w:val="FF0000"/>
        </w:rPr>
      </w:pPr>
    </w:p>
    <w:p w14:paraId="632B36A6" w14:textId="0BDC66C2" w:rsidR="00B160AB" w:rsidRPr="00850C81" w:rsidRDefault="00B160AB" w:rsidP="006A35B1">
      <w:pPr>
        <w:jc w:val="both"/>
        <w:rPr>
          <w:bCs/>
          <w:color w:val="FF0000"/>
        </w:rPr>
      </w:pPr>
    </w:p>
    <w:p w14:paraId="215EDBE6" w14:textId="4F26BB9A" w:rsidR="00B160AB" w:rsidRPr="00850C81" w:rsidRDefault="00B160AB" w:rsidP="006A35B1">
      <w:pPr>
        <w:jc w:val="both"/>
        <w:rPr>
          <w:bCs/>
          <w:color w:val="FF0000"/>
        </w:rPr>
      </w:pPr>
    </w:p>
    <w:p w14:paraId="1BF7F3DD" w14:textId="125334DD" w:rsidR="00B160AB" w:rsidRPr="00850C81" w:rsidRDefault="00B160AB" w:rsidP="006A35B1">
      <w:pPr>
        <w:jc w:val="both"/>
        <w:rPr>
          <w:bCs/>
          <w:color w:val="FF0000"/>
        </w:rPr>
      </w:pPr>
    </w:p>
    <w:p w14:paraId="1D1FB204" w14:textId="63FD11FA" w:rsidR="00B160AB" w:rsidRPr="00850C81" w:rsidRDefault="00B160AB" w:rsidP="006A35B1">
      <w:pPr>
        <w:jc w:val="both"/>
        <w:rPr>
          <w:bCs/>
          <w:color w:val="FF0000"/>
        </w:rPr>
      </w:pPr>
    </w:p>
    <w:p w14:paraId="7EA78B71" w14:textId="7C9D7644" w:rsidR="00B160AB" w:rsidRPr="00850C81" w:rsidRDefault="00B160AB" w:rsidP="006A35B1">
      <w:pPr>
        <w:jc w:val="both"/>
        <w:rPr>
          <w:bCs/>
          <w:color w:val="FF0000"/>
        </w:rPr>
      </w:pPr>
    </w:p>
    <w:p w14:paraId="3FCF1799" w14:textId="06C91D08" w:rsidR="00B160AB" w:rsidRPr="00850C81" w:rsidRDefault="00B160AB" w:rsidP="006A35B1">
      <w:pPr>
        <w:jc w:val="both"/>
        <w:rPr>
          <w:bCs/>
          <w:color w:val="FF0000"/>
        </w:rPr>
      </w:pPr>
    </w:p>
    <w:p w14:paraId="6C6B6437" w14:textId="6EF0878A" w:rsidR="00B160AB" w:rsidRPr="00850C81" w:rsidRDefault="00B160AB" w:rsidP="006A35B1">
      <w:pPr>
        <w:jc w:val="both"/>
        <w:rPr>
          <w:bCs/>
          <w:color w:val="FF0000"/>
        </w:rPr>
      </w:pPr>
    </w:p>
    <w:p w14:paraId="1C8CB930" w14:textId="5DA92A3F" w:rsidR="00B160AB" w:rsidRPr="00850C81" w:rsidRDefault="00B160AB" w:rsidP="006A35B1">
      <w:pPr>
        <w:jc w:val="both"/>
        <w:rPr>
          <w:bCs/>
          <w:color w:val="FF0000"/>
        </w:rPr>
      </w:pPr>
    </w:p>
    <w:p w14:paraId="3DC69B7D" w14:textId="0747D3C5" w:rsidR="00B160AB" w:rsidRPr="00850C81" w:rsidRDefault="00B160AB" w:rsidP="006A35B1">
      <w:pPr>
        <w:jc w:val="both"/>
        <w:rPr>
          <w:bCs/>
          <w:color w:val="FF0000"/>
        </w:rPr>
      </w:pPr>
    </w:p>
    <w:p w14:paraId="6993D95F" w14:textId="6807032D" w:rsidR="00B160AB" w:rsidRPr="00850C81" w:rsidRDefault="00B160AB" w:rsidP="006A35B1">
      <w:pPr>
        <w:jc w:val="both"/>
        <w:rPr>
          <w:bCs/>
          <w:color w:val="FF0000"/>
        </w:rPr>
      </w:pPr>
    </w:p>
    <w:p w14:paraId="7011C43D" w14:textId="74A251C4" w:rsidR="00B160AB" w:rsidRPr="00850C81" w:rsidRDefault="00B160AB" w:rsidP="006A35B1">
      <w:pPr>
        <w:jc w:val="both"/>
        <w:rPr>
          <w:bCs/>
          <w:color w:val="FF0000"/>
        </w:rPr>
      </w:pPr>
    </w:p>
    <w:p w14:paraId="1227C4EA" w14:textId="1ABA1077" w:rsidR="00B160AB" w:rsidRPr="00850C81" w:rsidRDefault="00B160AB" w:rsidP="006A35B1">
      <w:pPr>
        <w:jc w:val="both"/>
        <w:rPr>
          <w:bCs/>
          <w:color w:val="FF0000"/>
        </w:rPr>
      </w:pPr>
    </w:p>
    <w:p w14:paraId="6F165555" w14:textId="46D48F3F" w:rsidR="00B160AB" w:rsidRPr="00850C81" w:rsidRDefault="00B160AB" w:rsidP="006A35B1">
      <w:pPr>
        <w:jc w:val="both"/>
        <w:rPr>
          <w:bCs/>
          <w:color w:val="FF0000"/>
        </w:rPr>
      </w:pPr>
    </w:p>
    <w:p w14:paraId="638836FB" w14:textId="7BB225E1" w:rsidR="00B160AB" w:rsidRPr="00850C81" w:rsidRDefault="00B160AB" w:rsidP="006A35B1">
      <w:pPr>
        <w:jc w:val="both"/>
        <w:rPr>
          <w:bCs/>
          <w:color w:val="FF0000"/>
        </w:rPr>
      </w:pPr>
    </w:p>
    <w:p w14:paraId="7C641BC0" w14:textId="27898E10" w:rsidR="00B160AB" w:rsidRPr="00850C81" w:rsidRDefault="00B160AB" w:rsidP="006A35B1">
      <w:pPr>
        <w:jc w:val="both"/>
        <w:rPr>
          <w:bCs/>
          <w:color w:val="FF0000"/>
        </w:rPr>
      </w:pPr>
    </w:p>
    <w:p w14:paraId="631BB249" w14:textId="38937662" w:rsidR="00B160AB" w:rsidRPr="00850C81" w:rsidRDefault="00B160AB" w:rsidP="006A35B1">
      <w:pPr>
        <w:jc w:val="both"/>
        <w:rPr>
          <w:bCs/>
          <w:color w:val="FF0000"/>
        </w:rPr>
      </w:pPr>
    </w:p>
    <w:p w14:paraId="0C315B9B" w14:textId="5C940028" w:rsidR="00B160AB" w:rsidRPr="00850C81" w:rsidRDefault="00B160AB" w:rsidP="006A35B1">
      <w:pPr>
        <w:jc w:val="both"/>
        <w:rPr>
          <w:bCs/>
          <w:color w:val="FF0000"/>
        </w:rPr>
      </w:pPr>
    </w:p>
    <w:p w14:paraId="34D6D6DF" w14:textId="30FE08C5" w:rsidR="00B160AB" w:rsidRPr="00850C81" w:rsidRDefault="00B160AB" w:rsidP="006A35B1">
      <w:pPr>
        <w:jc w:val="both"/>
        <w:rPr>
          <w:bCs/>
          <w:color w:val="FF0000"/>
        </w:rPr>
      </w:pPr>
    </w:p>
    <w:p w14:paraId="1CA34CA7" w14:textId="3FC06967" w:rsidR="00B160AB" w:rsidRPr="00850C81" w:rsidRDefault="00B160AB" w:rsidP="006A35B1">
      <w:pPr>
        <w:jc w:val="both"/>
        <w:rPr>
          <w:bCs/>
          <w:color w:val="FF0000"/>
        </w:rPr>
      </w:pPr>
    </w:p>
    <w:p w14:paraId="539859E0" w14:textId="16BCCED4" w:rsidR="00B160AB" w:rsidRPr="00850C81" w:rsidRDefault="00B160AB" w:rsidP="006A35B1">
      <w:pPr>
        <w:jc w:val="both"/>
        <w:rPr>
          <w:bCs/>
          <w:color w:val="FF0000"/>
        </w:rPr>
      </w:pPr>
    </w:p>
    <w:p w14:paraId="6457566F" w14:textId="059BBBBE" w:rsidR="00B160AB" w:rsidRPr="00850C81" w:rsidRDefault="00B160AB" w:rsidP="006A35B1">
      <w:pPr>
        <w:jc w:val="both"/>
        <w:rPr>
          <w:bCs/>
          <w:color w:val="FF0000"/>
        </w:rPr>
      </w:pPr>
    </w:p>
    <w:p w14:paraId="427E0C37" w14:textId="78A7698D" w:rsidR="00B160AB" w:rsidRPr="00850C81" w:rsidRDefault="00B160AB" w:rsidP="006A35B1">
      <w:pPr>
        <w:jc w:val="both"/>
        <w:rPr>
          <w:bCs/>
          <w:color w:val="FF0000"/>
        </w:rPr>
      </w:pPr>
    </w:p>
    <w:p w14:paraId="3F34726A" w14:textId="77777777" w:rsidR="00B160AB" w:rsidRPr="00850C81" w:rsidRDefault="00B160AB" w:rsidP="006A35B1">
      <w:pPr>
        <w:jc w:val="both"/>
        <w:rPr>
          <w:bCs/>
          <w:color w:val="FF0000"/>
        </w:rPr>
      </w:pPr>
    </w:p>
    <w:p w14:paraId="6E9A11F6" w14:textId="77777777" w:rsidR="006A35B1" w:rsidRPr="00850C81" w:rsidRDefault="006A35B1" w:rsidP="006A35B1">
      <w:pPr>
        <w:jc w:val="both"/>
        <w:rPr>
          <w:bCs/>
        </w:rPr>
      </w:pPr>
    </w:p>
    <w:p w14:paraId="27AFF13F" w14:textId="77777777" w:rsidR="006A35B1" w:rsidRPr="00850C81" w:rsidRDefault="006A35B1" w:rsidP="006A35B1">
      <w:pPr>
        <w:jc w:val="center"/>
        <w:rPr>
          <w:b/>
        </w:rPr>
      </w:pPr>
      <w:r w:rsidRPr="00850C81">
        <w:rPr>
          <w:b/>
        </w:rPr>
        <w:lastRenderedPageBreak/>
        <w:t>IZVJEŠĆE</w:t>
      </w:r>
    </w:p>
    <w:p w14:paraId="23C6C080" w14:textId="296FEE4B" w:rsidR="006A35B1" w:rsidRPr="00850C81" w:rsidRDefault="006A35B1" w:rsidP="006A35B1">
      <w:pPr>
        <w:jc w:val="center"/>
        <w:rPr>
          <w:b/>
        </w:rPr>
      </w:pPr>
      <w:r w:rsidRPr="00850C81">
        <w:rPr>
          <w:b/>
        </w:rPr>
        <w:t>o radu Upravnog odjela za društvene djelatnosti</w:t>
      </w:r>
    </w:p>
    <w:p w14:paraId="1AD3B456" w14:textId="4C738C47" w:rsidR="006A35B1" w:rsidRPr="00850C81" w:rsidRDefault="006A35B1" w:rsidP="006A35B1">
      <w:pPr>
        <w:jc w:val="center"/>
        <w:rPr>
          <w:b/>
        </w:rPr>
      </w:pPr>
      <w:r w:rsidRPr="00850C81">
        <w:rPr>
          <w:b/>
        </w:rPr>
        <w:t xml:space="preserve">za </w:t>
      </w:r>
      <w:r w:rsidR="00AC1592" w:rsidRPr="00850C81">
        <w:rPr>
          <w:b/>
        </w:rPr>
        <w:t>razdoblje</w:t>
      </w:r>
      <w:r w:rsidRPr="00850C81">
        <w:rPr>
          <w:b/>
        </w:rPr>
        <w:t xml:space="preserve"> od 1.</w:t>
      </w:r>
      <w:r w:rsidR="00AC1592" w:rsidRPr="00850C81">
        <w:rPr>
          <w:b/>
        </w:rPr>
        <w:t xml:space="preserve"> </w:t>
      </w:r>
      <w:r w:rsidRPr="00850C81">
        <w:rPr>
          <w:b/>
        </w:rPr>
        <w:t>1. do 30.</w:t>
      </w:r>
      <w:r w:rsidR="00AC1592" w:rsidRPr="00850C81">
        <w:rPr>
          <w:b/>
        </w:rPr>
        <w:t xml:space="preserve"> </w:t>
      </w:r>
      <w:r w:rsidRPr="00850C81">
        <w:rPr>
          <w:b/>
        </w:rPr>
        <w:t>6.</w:t>
      </w:r>
      <w:r w:rsidR="00AC1592" w:rsidRPr="00850C81">
        <w:rPr>
          <w:b/>
        </w:rPr>
        <w:t xml:space="preserve"> </w:t>
      </w:r>
      <w:r w:rsidRPr="00850C81">
        <w:rPr>
          <w:b/>
        </w:rPr>
        <w:t>2025. godine</w:t>
      </w:r>
    </w:p>
    <w:p w14:paraId="46BA05CF" w14:textId="77777777" w:rsidR="006A35B1" w:rsidRPr="00850C81" w:rsidRDefault="006A35B1" w:rsidP="006A35B1">
      <w:pPr>
        <w:jc w:val="center"/>
        <w:rPr>
          <w:b/>
        </w:rPr>
      </w:pPr>
    </w:p>
    <w:p w14:paraId="697DA360" w14:textId="77777777" w:rsidR="006A35B1" w:rsidRPr="00850C81" w:rsidRDefault="006A35B1" w:rsidP="006A35B1">
      <w:pPr>
        <w:jc w:val="both"/>
        <w:rPr>
          <w:b/>
        </w:rPr>
      </w:pPr>
    </w:p>
    <w:p w14:paraId="13F1772A" w14:textId="77777777" w:rsidR="006A35B1" w:rsidRPr="00850C81" w:rsidRDefault="006A35B1" w:rsidP="006A35B1">
      <w:pPr>
        <w:jc w:val="both"/>
      </w:pPr>
      <w:r w:rsidRPr="00850C81">
        <w:t xml:space="preserve">Ovo izvješće obuhvaća prikaz poslova koji su se u Upravnom odjelu za društvene djelatnosti (dalje: Upravni odjel) obavljali za potrebe rada Gradonačelnika, Gradskog vijeća, gradskih upravnih odjela, proračunskih korisnika, drugih korisnika i drugih po potrebi, za  period od 1.1. do 30.6.2025. godine. </w:t>
      </w:r>
    </w:p>
    <w:p w14:paraId="31753F34" w14:textId="77777777" w:rsidR="006A35B1" w:rsidRPr="00850C81" w:rsidRDefault="006A35B1" w:rsidP="006A35B1">
      <w:pPr>
        <w:jc w:val="both"/>
      </w:pPr>
      <w:r w:rsidRPr="00850C81">
        <w:t>Izvješće sadrži cjeline:</w:t>
      </w:r>
    </w:p>
    <w:p w14:paraId="7A068986" w14:textId="77777777" w:rsidR="006A35B1" w:rsidRPr="00850C81" w:rsidRDefault="006A35B1" w:rsidP="006A35B1">
      <w:pPr>
        <w:jc w:val="both"/>
      </w:pPr>
      <w:r w:rsidRPr="00850C81">
        <w:t>1.Organizacija, nadležnosti i opseg poslova,</w:t>
      </w:r>
    </w:p>
    <w:p w14:paraId="67D6DF80" w14:textId="77777777" w:rsidR="006A35B1" w:rsidRPr="00850C81" w:rsidRDefault="006A35B1" w:rsidP="006A35B1">
      <w:pPr>
        <w:jc w:val="both"/>
      </w:pPr>
      <w:r w:rsidRPr="00850C81">
        <w:t>2. Poslovi iz nadležnosti Upravnog odjela,</w:t>
      </w:r>
    </w:p>
    <w:p w14:paraId="39491B39" w14:textId="77777777" w:rsidR="006A35B1" w:rsidRPr="00850C81" w:rsidRDefault="006A35B1" w:rsidP="006A35B1">
      <w:pPr>
        <w:jc w:val="both"/>
      </w:pPr>
      <w:r w:rsidRPr="00850C81">
        <w:tab/>
        <w:t>2.1. Poslovi vezani za rad Gradonačelnika i Gradsko vijeće</w:t>
      </w:r>
    </w:p>
    <w:p w14:paraId="44A63EDC" w14:textId="77777777" w:rsidR="006A35B1" w:rsidRPr="00850C81" w:rsidRDefault="006A35B1" w:rsidP="006A35B1">
      <w:pPr>
        <w:jc w:val="both"/>
      </w:pPr>
      <w:r w:rsidRPr="00850C81">
        <w:tab/>
        <w:t>2.2. Poslovi vezani za rad ustanova i udruga</w:t>
      </w:r>
    </w:p>
    <w:p w14:paraId="38C66001" w14:textId="77777777" w:rsidR="006A35B1" w:rsidRPr="00850C81" w:rsidRDefault="006A35B1" w:rsidP="006A35B1">
      <w:pPr>
        <w:jc w:val="both"/>
      </w:pPr>
      <w:r w:rsidRPr="00850C81">
        <w:tab/>
        <w:t>2.3. Ostali poslovi  u nadležnosti Upravnog odjela</w:t>
      </w:r>
    </w:p>
    <w:p w14:paraId="2D5DD74A" w14:textId="77777777" w:rsidR="006A35B1" w:rsidRPr="00850C81" w:rsidRDefault="006A35B1" w:rsidP="006A35B1">
      <w:pPr>
        <w:jc w:val="both"/>
      </w:pPr>
      <w:r w:rsidRPr="00850C81">
        <w:tab/>
        <w:t>2.4. Poslovi vezani za rad radnih tijela Gradonačelnika i Gradskog vijeća</w:t>
      </w:r>
    </w:p>
    <w:p w14:paraId="0418EBF5" w14:textId="77777777" w:rsidR="006A35B1" w:rsidRPr="00850C81" w:rsidRDefault="006A35B1" w:rsidP="006A35B1">
      <w:pPr>
        <w:jc w:val="both"/>
        <w:rPr>
          <w:b/>
        </w:rPr>
      </w:pPr>
      <w:r w:rsidRPr="00850C81">
        <w:t>3. Zaključni stavovi.</w:t>
      </w:r>
    </w:p>
    <w:p w14:paraId="4B20C0B6" w14:textId="77777777" w:rsidR="006A35B1" w:rsidRPr="00850C81" w:rsidRDefault="006A35B1" w:rsidP="006A35B1">
      <w:pPr>
        <w:jc w:val="both"/>
      </w:pPr>
      <w:r w:rsidRPr="00850C81">
        <w:rPr>
          <w:b/>
        </w:rPr>
        <w:t xml:space="preserve">1.Organizacija, nadležnosti i opseg poslova  </w:t>
      </w:r>
    </w:p>
    <w:p w14:paraId="428DF47D" w14:textId="77777777" w:rsidR="006A35B1" w:rsidRPr="00850C81" w:rsidRDefault="006A35B1" w:rsidP="006A35B1">
      <w:pPr>
        <w:jc w:val="both"/>
      </w:pPr>
      <w:r w:rsidRPr="00850C81">
        <w:t xml:space="preserve">Upravni odjel jedan je od sedam upravnih odjela Grada Poreča-Parenzo i ima dvije niže ustrojstvene jedinice i to: Odsjek za predškolski odgoj, obrazovanje kulturu, tehničku kulturu, sport i rekreaciju i Odsjek za socijalnu skrb, zdravstvenu zaštitu, mlade i civilno društvo. </w:t>
      </w:r>
    </w:p>
    <w:p w14:paraId="5AE9283D" w14:textId="77777777" w:rsidR="006A35B1" w:rsidRPr="00850C81" w:rsidRDefault="006A35B1" w:rsidP="006A35B1">
      <w:pPr>
        <w:jc w:val="both"/>
      </w:pPr>
      <w:r w:rsidRPr="00850C81">
        <w:t xml:space="preserve">U Odsjeku za predškolski odgoj, obrazovanje kulturu, tehničku kulturu, sport i rekreaciju obavljaju se : </w:t>
      </w:r>
    </w:p>
    <w:p w14:paraId="3DB99B47" w14:textId="77777777" w:rsidR="006A35B1" w:rsidRPr="00850C81" w:rsidRDefault="006A35B1" w:rsidP="006A35B1">
      <w:pPr>
        <w:jc w:val="both"/>
      </w:pPr>
      <w:r w:rsidRPr="00850C81">
        <w:t xml:space="preserve">- poslovi osiguravanja javnih potreba: u području predškolskog odgoja i obrazovanja, obrazovanja,  kulture,  tehničke kulture te sporta i rekreacije, </w:t>
      </w:r>
    </w:p>
    <w:p w14:paraId="1486DAF2" w14:textId="77777777" w:rsidR="006A35B1" w:rsidRPr="00850C81" w:rsidRDefault="006A35B1" w:rsidP="006A35B1">
      <w:pPr>
        <w:jc w:val="both"/>
      </w:pPr>
      <w:r w:rsidRPr="00850C81">
        <w:t xml:space="preserve">- poslovi osiguravanja financijskih i materijalnih uvjeta za rad ustanova u prethodno navedenim područjima kojima je osnivač Grad Poreč-Parenzo i praćenja njihovog poslovanja, </w:t>
      </w:r>
    </w:p>
    <w:p w14:paraId="148A3BD3" w14:textId="77777777" w:rsidR="006A35B1" w:rsidRPr="00850C81" w:rsidRDefault="006A35B1" w:rsidP="006A35B1">
      <w:pPr>
        <w:jc w:val="both"/>
      </w:pPr>
      <w:r w:rsidRPr="00850C81">
        <w:t>- poslovi pripreme prijedloga za utvrđivanje programa predškolskog odgoja i obrazovanja (dječji vrtići) i obrazovanja (osnovne i srednje škole, druge ustanove) iznad  državnih standarda, koji se financiraju iz gradskog Proračuna,</w:t>
      </w:r>
    </w:p>
    <w:p w14:paraId="1625D330" w14:textId="77777777" w:rsidR="006A35B1" w:rsidRPr="00850C81" w:rsidRDefault="006A35B1" w:rsidP="006A35B1">
      <w:pPr>
        <w:jc w:val="both"/>
        <w:rPr>
          <w:bCs/>
        </w:rPr>
      </w:pPr>
      <w:r w:rsidRPr="00850C81">
        <w:t xml:space="preserve">- </w:t>
      </w:r>
      <w:r w:rsidRPr="00850C81">
        <w:rPr>
          <w:bCs/>
        </w:rPr>
        <w:t xml:space="preserve">stručni i administrativni poslovi za pripremu i provođenje određenih postupaka javne nabave za potrebe ustanova u obrazovanju, po potrebi i u drugim naprijed navedenim područjima, </w:t>
      </w:r>
    </w:p>
    <w:p w14:paraId="4423A17E" w14:textId="77777777" w:rsidR="006A35B1" w:rsidRPr="00850C81" w:rsidRDefault="006A35B1" w:rsidP="006A35B1">
      <w:pPr>
        <w:jc w:val="both"/>
        <w:rPr>
          <w:bCs/>
        </w:rPr>
      </w:pPr>
      <w:r w:rsidRPr="00850C81">
        <w:rPr>
          <w:bCs/>
        </w:rPr>
        <w:t xml:space="preserve">- poslovi pripreme i objavljivanja natječaja za financiranje programa i projekata udruga u području kulture, tehničke kulture, sporta i rekreacije i praćenja njihova rada, </w:t>
      </w:r>
    </w:p>
    <w:p w14:paraId="25F73C70" w14:textId="77777777" w:rsidR="006A35B1" w:rsidRPr="00850C81" w:rsidRDefault="006A35B1" w:rsidP="006A35B1">
      <w:pPr>
        <w:jc w:val="both"/>
        <w:rPr>
          <w:bCs/>
        </w:rPr>
      </w:pPr>
      <w:r w:rsidRPr="00850C81">
        <w:rPr>
          <w:bCs/>
        </w:rPr>
        <w:t>- poslovi poticanja razvoja civilnog društva u svrhu ostvarivanja interesa i potreba stanovništva u navedenim područjima,</w:t>
      </w:r>
    </w:p>
    <w:p w14:paraId="18D64A1D" w14:textId="77777777" w:rsidR="006A35B1" w:rsidRPr="00850C81" w:rsidRDefault="006A35B1" w:rsidP="006A35B1">
      <w:pPr>
        <w:jc w:val="both"/>
        <w:rPr>
          <w:bCs/>
        </w:rPr>
      </w:pPr>
      <w:r w:rsidRPr="00850C81">
        <w:rPr>
          <w:bCs/>
        </w:rPr>
        <w:t xml:space="preserve">- poslovi predlaganja i sudjelovanja u izradi strateških dokumenata u naprijed navedenim područjima, </w:t>
      </w:r>
    </w:p>
    <w:p w14:paraId="6FE60191" w14:textId="77777777" w:rsidR="006A35B1" w:rsidRPr="00850C81" w:rsidRDefault="006A35B1" w:rsidP="006A35B1">
      <w:pPr>
        <w:jc w:val="both"/>
        <w:rPr>
          <w:bCs/>
        </w:rPr>
      </w:pPr>
      <w:r w:rsidRPr="00850C81">
        <w:rPr>
          <w:bCs/>
        </w:rPr>
        <w:t>- ostali slični poslovi.</w:t>
      </w:r>
    </w:p>
    <w:p w14:paraId="65D6F901" w14:textId="77777777" w:rsidR="006A35B1" w:rsidRPr="00850C81" w:rsidRDefault="006A35B1" w:rsidP="006A35B1">
      <w:pPr>
        <w:jc w:val="both"/>
        <w:rPr>
          <w:bCs/>
        </w:rPr>
      </w:pPr>
      <w:r w:rsidRPr="00850C81">
        <w:rPr>
          <w:bCs/>
        </w:rPr>
        <w:t>U Odsjeku za socijalnu skrb, zdravstvenu zaštitu, mlade i civilno društvo obavljaju se:</w:t>
      </w:r>
    </w:p>
    <w:p w14:paraId="031B99C5" w14:textId="77777777" w:rsidR="006A35B1" w:rsidRPr="00850C81" w:rsidRDefault="006A35B1" w:rsidP="006A35B1">
      <w:pPr>
        <w:jc w:val="both"/>
        <w:rPr>
          <w:bCs/>
        </w:rPr>
      </w:pPr>
      <w:r w:rsidRPr="00850C81">
        <w:rPr>
          <w:bCs/>
        </w:rPr>
        <w:t xml:space="preserve">-  poslovi osiguravanja javnih potreba u području socijalne skrbi i zdravstvene zaštite, </w:t>
      </w:r>
    </w:p>
    <w:p w14:paraId="54E6DE73" w14:textId="77777777" w:rsidR="006A35B1" w:rsidRPr="00850C81" w:rsidRDefault="006A35B1" w:rsidP="006A35B1">
      <w:pPr>
        <w:jc w:val="both"/>
        <w:rPr>
          <w:bCs/>
        </w:rPr>
      </w:pPr>
      <w:r w:rsidRPr="00850C81">
        <w:rPr>
          <w:bCs/>
        </w:rPr>
        <w:t>- poslovi osiguravanja financijskih i materijalnih uvjeta za rad ustanova u području socijalne skrbi kojima je osnivač ili suosnivač Grad Poreč-Parenzo i praćenja njihovog poslovanja,</w:t>
      </w:r>
    </w:p>
    <w:p w14:paraId="37F0D159" w14:textId="77777777" w:rsidR="006A35B1" w:rsidRPr="00850C81" w:rsidRDefault="006A35B1" w:rsidP="006A35B1">
      <w:pPr>
        <w:jc w:val="both"/>
        <w:rPr>
          <w:bCs/>
        </w:rPr>
      </w:pPr>
      <w:r w:rsidRPr="00850C81">
        <w:rPr>
          <w:bCs/>
        </w:rPr>
        <w:t xml:space="preserve">- poslovi zaštite i unapređenja kvalitete življenja te unapređenja zdravstvene zaštite i veterinarskih usluga za javne potrebe na području Grada Poreča-Parenzo, </w:t>
      </w:r>
    </w:p>
    <w:p w14:paraId="2C9C1F92" w14:textId="77777777" w:rsidR="006A35B1" w:rsidRPr="00850C81" w:rsidRDefault="006A35B1" w:rsidP="006A35B1">
      <w:pPr>
        <w:jc w:val="both"/>
        <w:rPr>
          <w:bCs/>
        </w:rPr>
      </w:pPr>
      <w:r w:rsidRPr="00850C81">
        <w:rPr>
          <w:bCs/>
        </w:rPr>
        <w:t>- stručni i administrativni poslovi za pripremu i provođenje postupaka javne nabave u  području unapređenja zdravstvene zaštite i veterinarskih usluga,</w:t>
      </w:r>
    </w:p>
    <w:p w14:paraId="7C73EE84" w14:textId="77777777" w:rsidR="006A35B1" w:rsidRPr="00850C81" w:rsidRDefault="006A35B1" w:rsidP="006A35B1">
      <w:pPr>
        <w:jc w:val="both"/>
        <w:rPr>
          <w:bCs/>
        </w:rPr>
      </w:pPr>
      <w:r w:rsidRPr="00850C81">
        <w:rPr>
          <w:bCs/>
        </w:rPr>
        <w:t>- poslovi pripreme i objave natječaja za financiranje programa i projekata udruga u području socijalne skrbi i udruga mladih i za mlade i praćenja njihova rada,</w:t>
      </w:r>
    </w:p>
    <w:p w14:paraId="06922CED" w14:textId="77777777" w:rsidR="006A35B1" w:rsidRPr="00850C81" w:rsidRDefault="006A35B1" w:rsidP="006A35B1">
      <w:pPr>
        <w:jc w:val="both"/>
        <w:rPr>
          <w:bCs/>
        </w:rPr>
      </w:pPr>
      <w:r w:rsidRPr="00850C81">
        <w:rPr>
          <w:bCs/>
        </w:rPr>
        <w:lastRenderedPageBreak/>
        <w:t>- poslovi poticanja razvoja civilnog društva u svrhu ostvarivanja interesa i potreba stanovništva u navedenim područjima,</w:t>
      </w:r>
    </w:p>
    <w:p w14:paraId="30D23406" w14:textId="77777777" w:rsidR="006A35B1" w:rsidRPr="00850C81" w:rsidRDefault="006A35B1" w:rsidP="006A35B1">
      <w:pPr>
        <w:jc w:val="both"/>
        <w:rPr>
          <w:bCs/>
        </w:rPr>
      </w:pPr>
      <w:r w:rsidRPr="00850C81">
        <w:rPr>
          <w:bCs/>
        </w:rPr>
        <w:t>- poslovi predlaganja i sudjelovanja u izradi strateških dokumenata u području socijalne skrbi i zdravstvene zaštite, mladih i razvoja civilnog društva,</w:t>
      </w:r>
    </w:p>
    <w:p w14:paraId="0B229F4D" w14:textId="77777777" w:rsidR="006A35B1" w:rsidRPr="00850C81" w:rsidRDefault="006A35B1" w:rsidP="006A35B1">
      <w:pPr>
        <w:jc w:val="both"/>
        <w:rPr>
          <w:bCs/>
        </w:rPr>
      </w:pPr>
      <w:r w:rsidRPr="00850C81">
        <w:rPr>
          <w:bCs/>
        </w:rPr>
        <w:t>- ostali slični poslovi.</w:t>
      </w:r>
    </w:p>
    <w:p w14:paraId="4A460DA3" w14:textId="77777777" w:rsidR="006A35B1" w:rsidRPr="00850C81" w:rsidRDefault="006A35B1" w:rsidP="006A35B1">
      <w:pPr>
        <w:jc w:val="both"/>
      </w:pPr>
      <w:r w:rsidRPr="00850C81">
        <w:t xml:space="preserve">U Upravnom odjelu je Pravilnikom o unutarnjem redu upravnih tijela Grada, koji je na snazi od 22.9.2021. godine, te Izmjenama i dopunama koji je na snazi od 25.kolovoza 2025. godine, sistematizirano dvanaest radnih mjesta, od čega je u izvještajnom razdoblju na neodređeno vrijeme bilo popunjeno sedam radnih mjesta. Ovom Izvješću prilaže se pregled propisanih i popunjenih radnih mjesta u Upravnom odjelu sa stanjem na dan 30. lipanj 2024. godine.  </w:t>
      </w:r>
    </w:p>
    <w:p w14:paraId="7C85F6AF" w14:textId="77777777" w:rsidR="006A35B1" w:rsidRPr="00850C81" w:rsidRDefault="006A35B1" w:rsidP="006A35B1">
      <w:pPr>
        <w:jc w:val="both"/>
      </w:pPr>
      <w:r w:rsidRPr="00850C81">
        <w:t xml:space="preserve">U Upravnom odjelu je u izvještajnom razdoblju zaprimljeno ukupno 475 predmeta, riješeno je 372 predmeta ili 78 %, neriješenih je (u rješavanju) 103 predmeta ili 22 %. Od navedenog broja neriješenih predmeta, 63 predmeta (61 %) se odnosi na predmete koji se vode kroz cijelu godinu i arhiviraju početkom naredne godine, dok se 40 predmeta (39 %) odnosi na ostale zahtjeve. </w:t>
      </w:r>
    </w:p>
    <w:p w14:paraId="3A559AED" w14:textId="77777777" w:rsidR="006A35B1" w:rsidRPr="00850C81" w:rsidRDefault="006A35B1" w:rsidP="006A35B1">
      <w:pPr>
        <w:jc w:val="both"/>
        <w:rPr>
          <w:b/>
        </w:rPr>
      </w:pPr>
    </w:p>
    <w:tbl>
      <w:tblPr>
        <w:tblW w:w="0" w:type="auto"/>
        <w:tblCellMar>
          <w:left w:w="0" w:type="dxa"/>
          <w:right w:w="0" w:type="dxa"/>
        </w:tblCellMar>
        <w:tblLook w:val="04A0" w:firstRow="1" w:lastRow="0" w:firstColumn="1" w:lastColumn="0" w:noHBand="0" w:noVBand="1"/>
      </w:tblPr>
      <w:tblGrid>
        <w:gridCol w:w="2542"/>
        <w:gridCol w:w="1110"/>
        <w:gridCol w:w="988"/>
        <w:gridCol w:w="1079"/>
        <w:gridCol w:w="1107"/>
        <w:gridCol w:w="1093"/>
        <w:gridCol w:w="1087"/>
      </w:tblGrid>
      <w:tr w:rsidR="00B160AB" w:rsidRPr="00850C81" w14:paraId="5372A9C9" w14:textId="77777777" w:rsidTr="009A5126">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25399D" w14:textId="77777777" w:rsidR="006A35B1" w:rsidRPr="00850C81" w:rsidRDefault="006A35B1" w:rsidP="006A35B1">
            <w:pPr>
              <w:jc w:val="both"/>
            </w:pPr>
            <w:r w:rsidRPr="00850C81">
              <w:t>PODRUČJE</w:t>
            </w:r>
          </w:p>
        </w:tc>
        <w:tc>
          <w:tcPr>
            <w:tcW w:w="21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1FE267" w14:textId="77777777" w:rsidR="006A35B1" w:rsidRPr="00850C81" w:rsidRDefault="006A35B1" w:rsidP="006A35B1">
            <w:pPr>
              <w:jc w:val="both"/>
            </w:pPr>
            <w:r w:rsidRPr="00850C81">
              <w:t>ZAPRIMLJENO</w:t>
            </w:r>
          </w:p>
        </w:tc>
        <w:tc>
          <w:tcPr>
            <w:tcW w:w="22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3D3CE5" w14:textId="77777777" w:rsidR="006A35B1" w:rsidRPr="00850C81" w:rsidRDefault="006A35B1" w:rsidP="006A35B1">
            <w:pPr>
              <w:jc w:val="both"/>
            </w:pPr>
            <w:r w:rsidRPr="00850C81">
              <w:t>RIJEŠENO</w:t>
            </w:r>
          </w:p>
        </w:tc>
        <w:tc>
          <w:tcPr>
            <w:tcW w:w="223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55FA5D" w14:textId="77777777" w:rsidR="006A35B1" w:rsidRPr="00850C81" w:rsidRDefault="006A35B1" w:rsidP="006A35B1">
            <w:pPr>
              <w:jc w:val="both"/>
            </w:pPr>
            <w:r w:rsidRPr="00850C81">
              <w:t>U RJEŠAVANJU</w:t>
            </w:r>
          </w:p>
        </w:tc>
      </w:tr>
      <w:tr w:rsidR="00B160AB" w:rsidRPr="00850C81" w14:paraId="246FD1A7" w14:textId="77777777" w:rsidTr="009A512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E8625A" w14:textId="77777777" w:rsidR="006A35B1" w:rsidRPr="00850C81" w:rsidRDefault="006A35B1" w:rsidP="006A35B1">
            <w:pPr>
              <w:jc w:val="both"/>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E120AD6" w14:textId="77777777" w:rsidR="006A35B1" w:rsidRPr="00850C81" w:rsidRDefault="006A35B1" w:rsidP="006A35B1">
            <w:pPr>
              <w:jc w:val="both"/>
            </w:pPr>
            <w:r w:rsidRPr="00850C81">
              <w:t>broj</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5367C33" w14:textId="77777777" w:rsidR="006A35B1" w:rsidRPr="00850C81" w:rsidRDefault="006A35B1" w:rsidP="006A35B1">
            <w:pPr>
              <w:jc w:val="both"/>
            </w:pPr>
            <w:r w:rsidRPr="00850C81">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6477CCF" w14:textId="77777777" w:rsidR="006A35B1" w:rsidRPr="00850C81" w:rsidRDefault="006A35B1" w:rsidP="006A35B1">
            <w:pPr>
              <w:jc w:val="both"/>
            </w:pPr>
            <w:r w:rsidRPr="00850C81">
              <w:t>broj</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F8BC13A" w14:textId="77777777" w:rsidR="006A35B1" w:rsidRPr="00850C81" w:rsidRDefault="006A35B1" w:rsidP="006A35B1">
            <w:pPr>
              <w:jc w:val="both"/>
            </w:pPr>
            <w:r w:rsidRPr="00850C81">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F80B878" w14:textId="77777777" w:rsidR="006A35B1" w:rsidRPr="00850C81" w:rsidRDefault="006A35B1" w:rsidP="006A35B1">
            <w:pPr>
              <w:jc w:val="both"/>
            </w:pPr>
            <w:r w:rsidRPr="00850C81">
              <w:t>broj</w:t>
            </w:r>
          </w:p>
        </w:tc>
        <w:tc>
          <w:tcPr>
            <w:tcW w:w="1100" w:type="dxa"/>
            <w:tcBorders>
              <w:top w:val="nil"/>
              <w:left w:val="nil"/>
              <w:bottom w:val="single" w:sz="8" w:space="0" w:color="auto"/>
              <w:right w:val="single" w:sz="8" w:space="0" w:color="auto"/>
            </w:tcBorders>
            <w:tcMar>
              <w:top w:w="0" w:type="dxa"/>
              <w:left w:w="108" w:type="dxa"/>
              <w:bottom w:w="0" w:type="dxa"/>
              <w:right w:w="108" w:type="dxa"/>
            </w:tcMar>
            <w:hideMark/>
          </w:tcPr>
          <w:p w14:paraId="7831AABB" w14:textId="77777777" w:rsidR="006A35B1" w:rsidRPr="00850C81" w:rsidRDefault="006A35B1" w:rsidP="006A35B1">
            <w:pPr>
              <w:jc w:val="both"/>
            </w:pPr>
            <w:r w:rsidRPr="00850C81">
              <w:t>%</w:t>
            </w:r>
          </w:p>
        </w:tc>
      </w:tr>
      <w:tr w:rsidR="00B160AB" w:rsidRPr="00850C81" w14:paraId="3E006A91" w14:textId="77777777" w:rsidTr="009A512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AC81C" w14:textId="77777777" w:rsidR="006A35B1" w:rsidRPr="00850C81" w:rsidRDefault="006A35B1" w:rsidP="006A35B1">
            <w:pPr>
              <w:jc w:val="both"/>
            </w:pPr>
            <w:r w:rsidRPr="00850C81">
              <w:t>Predškolski odgoj</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E6BCF36" w14:textId="77777777" w:rsidR="006A35B1" w:rsidRPr="00850C81" w:rsidRDefault="006A35B1" w:rsidP="006A35B1">
            <w:pPr>
              <w:jc w:val="both"/>
            </w:pPr>
            <w:r w:rsidRPr="00850C81">
              <w:t>37</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8F919F7" w14:textId="77777777" w:rsidR="006A35B1" w:rsidRPr="00850C81" w:rsidRDefault="006A35B1" w:rsidP="006A35B1">
            <w:pPr>
              <w:jc w:val="both"/>
            </w:pPr>
            <w:r w:rsidRPr="00850C81">
              <w:t>7,78</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7660049" w14:textId="77777777" w:rsidR="006A35B1" w:rsidRPr="00850C81" w:rsidRDefault="006A35B1" w:rsidP="006A35B1">
            <w:pPr>
              <w:jc w:val="both"/>
            </w:pPr>
            <w:r w:rsidRPr="00850C81">
              <w:t>29</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F25A531" w14:textId="77777777" w:rsidR="006A35B1" w:rsidRPr="00850C81" w:rsidRDefault="006A35B1" w:rsidP="006A35B1">
            <w:pPr>
              <w:jc w:val="both"/>
            </w:pPr>
            <w:r w:rsidRPr="00850C81">
              <w:t>7,80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23F3D3E" w14:textId="77777777" w:rsidR="006A35B1" w:rsidRPr="00850C81" w:rsidRDefault="006A35B1" w:rsidP="006A35B1">
            <w:pPr>
              <w:jc w:val="both"/>
            </w:pPr>
            <w:r w:rsidRPr="00850C81">
              <w:t>8</w:t>
            </w:r>
          </w:p>
        </w:tc>
        <w:tc>
          <w:tcPr>
            <w:tcW w:w="1100" w:type="dxa"/>
            <w:tcBorders>
              <w:top w:val="nil"/>
              <w:left w:val="nil"/>
              <w:bottom w:val="single" w:sz="8" w:space="0" w:color="auto"/>
              <w:right w:val="single" w:sz="8" w:space="0" w:color="auto"/>
            </w:tcBorders>
            <w:tcMar>
              <w:top w:w="0" w:type="dxa"/>
              <w:left w:w="108" w:type="dxa"/>
              <w:bottom w:w="0" w:type="dxa"/>
              <w:right w:w="108" w:type="dxa"/>
            </w:tcMar>
          </w:tcPr>
          <w:p w14:paraId="1F1D317E" w14:textId="77777777" w:rsidR="006A35B1" w:rsidRPr="00850C81" w:rsidRDefault="006A35B1" w:rsidP="006A35B1">
            <w:pPr>
              <w:jc w:val="both"/>
            </w:pPr>
            <w:r w:rsidRPr="00850C81">
              <w:t>7,77</w:t>
            </w:r>
          </w:p>
        </w:tc>
      </w:tr>
      <w:tr w:rsidR="00B160AB" w:rsidRPr="00850C81" w14:paraId="37B6324F" w14:textId="77777777" w:rsidTr="009A512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51491" w14:textId="77777777" w:rsidR="006A35B1" w:rsidRPr="00850C81" w:rsidRDefault="006A35B1" w:rsidP="006A35B1">
            <w:pPr>
              <w:jc w:val="both"/>
            </w:pPr>
            <w:r w:rsidRPr="00850C81">
              <w:t>Obrazovanje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AF2DAFD" w14:textId="77777777" w:rsidR="006A35B1" w:rsidRPr="00850C81" w:rsidRDefault="006A35B1" w:rsidP="006A35B1">
            <w:pPr>
              <w:jc w:val="both"/>
            </w:pPr>
            <w:r w:rsidRPr="00850C81">
              <w:t>17</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1C7ED5C" w14:textId="77777777" w:rsidR="006A35B1" w:rsidRPr="00850C81" w:rsidRDefault="006A35B1" w:rsidP="006A35B1">
            <w:pPr>
              <w:jc w:val="both"/>
            </w:pPr>
            <w:r w:rsidRPr="00850C81">
              <w:t>3,58</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DE9A6E8" w14:textId="77777777" w:rsidR="006A35B1" w:rsidRPr="00850C81" w:rsidRDefault="006A35B1" w:rsidP="006A35B1">
            <w:pPr>
              <w:jc w:val="both"/>
            </w:pPr>
            <w:r w:rsidRPr="00850C81">
              <w:t>9</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7B4ECDE" w14:textId="77777777" w:rsidR="006A35B1" w:rsidRPr="00850C81" w:rsidRDefault="006A35B1" w:rsidP="006A35B1">
            <w:pPr>
              <w:jc w:val="both"/>
            </w:pPr>
            <w:r w:rsidRPr="00850C81">
              <w:t>2,42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2EFF1A3" w14:textId="77777777" w:rsidR="006A35B1" w:rsidRPr="00850C81" w:rsidRDefault="006A35B1" w:rsidP="006A35B1">
            <w:pPr>
              <w:jc w:val="both"/>
            </w:pPr>
            <w:r w:rsidRPr="00850C81">
              <w:t>8</w:t>
            </w:r>
          </w:p>
        </w:tc>
        <w:tc>
          <w:tcPr>
            <w:tcW w:w="1100" w:type="dxa"/>
            <w:tcBorders>
              <w:top w:val="nil"/>
              <w:left w:val="nil"/>
              <w:bottom w:val="single" w:sz="8" w:space="0" w:color="auto"/>
              <w:right w:val="single" w:sz="8" w:space="0" w:color="auto"/>
            </w:tcBorders>
            <w:tcMar>
              <w:top w:w="0" w:type="dxa"/>
              <w:left w:w="108" w:type="dxa"/>
              <w:bottom w:w="0" w:type="dxa"/>
              <w:right w:w="108" w:type="dxa"/>
            </w:tcMar>
          </w:tcPr>
          <w:p w14:paraId="7A15F71E" w14:textId="77777777" w:rsidR="006A35B1" w:rsidRPr="00850C81" w:rsidRDefault="006A35B1" w:rsidP="006A35B1">
            <w:pPr>
              <w:jc w:val="both"/>
            </w:pPr>
            <w:r w:rsidRPr="00850C81">
              <w:t>7,77</w:t>
            </w:r>
          </w:p>
        </w:tc>
      </w:tr>
      <w:tr w:rsidR="00B160AB" w:rsidRPr="00850C81" w14:paraId="6550DA7C" w14:textId="77777777" w:rsidTr="009A512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4D6A4" w14:textId="77777777" w:rsidR="006A35B1" w:rsidRPr="00850C81" w:rsidRDefault="006A35B1" w:rsidP="006A35B1">
            <w:pPr>
              <w:jc w:val="both"/>
            </w:pPr>
            <w:r w:rsidRPr="00850C81">
              <w:t>Kultura</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B9B3888" w14:textId="77777777" w:rsidR="006A35B1" w:rsidRPr="00850C81" w:rsidRDefault="006A35B1" w:rsidP="006A35B1">
            <w:pPr>
              <w:jc w:val="both"/>
            </w:pPr>
            <w:r w:rsidRPr="00850C81">
              <w:t>38</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CD482E8" w14:textId="77777777" w:rsidR="006A35B1" w:rsidRPr="00850C81" w:rsidRDefault="006A35B1" w:rsidP="006A35B1">
            <w:pPr>
              <w:jc w:val="both"/>
            </w:pPr>
            <w:r w:rsidRPr="00850C81">
              <w:t>8</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FAF05BF" w14:textId="77777777" w:rsidR="006A35B1" w:rsidRPr="00850C81" w:rsidRDefault="006A35B1" w:rsidP="006A35B1">
            <w:pPr>
              <w:jc w:val="both"/>
            </w:pPr>
            <w:r w:rsidRPr="00850C81">
              <w:t>20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87C802C" w14:textId="77777777" w:rsidR="006A35B1" w:rsidRPr="00850C81" w:rsidRDefault="006A35B1" w:rsidP="006A35B1">
            <w:pPr>
              <w:jc w:val="both"/>
            </w:pPr>
            <w:r w:rsidRPr="00850C81">
              <w:t>5,38</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B4E07B3" w14:textId="77777777" w:rsidR="006A35B1" w:rsidRPr="00850C81" w:rsidRDefault="006A35B1" w:rsidP="006A35B1">
            <w:pPr>
              <w:jc w:val="both"/>
            </w:pPr>
            <w:r w:rsidRPr="00850C81">
              <w:t>18</w:t>
            </w:r>
          </w:p>
        </w:tc>
        <w:tc>
          <w:tcPr>
            <w:tcW w:w="1100" w:type="dxa"/>
            <w:tcBorders>
              <w:top w:val="nil"/>
              <w:left w:val="nil"/>
              <w:bottom w:val="single" w:sz="8" w:space="0" w:color="auto"/>
              <w:right w:val="single" w:sz="8" w:space="0" w:color="auto"/>
            </w:tcBorders>
            <w:tcMar>
              <w:top w:w="0" w:type="dxa"/>
              <w:left w:w="108" w:type="dxa"/>
              <w:bottom w:w="0" w:type="dxa"/>
              <w:right w:w="108" w:type="dxa"/>
            </w:tcMar>
          </w:tcPr>
          <w:p w14:paraId="5B8A57A2" w14:textId="77777777" w:rsidR="006A35B1" w:rsidRPr="00850C81" w:rsidRDefault="006A35B1" w:rsidP="006A35B1">
            <w:pPr>
              <w:jc w:val="both"/>
            </w:pPr>
            <w:r w:rsidRPr="00850C81">
              <w:t>17,48</w:t>
            </w:r>
          </w:p>
        </w:tc>
      </w:tr>
      <w:tr w:rsidR="00B160AB" w:rsidRPr="00850C81" w14:paraId="10DC15A7" w14:textId="77777777" w:rsidTr="009A512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AB1D1" w14:textId="77777777" w:rsidR="006A35B1" w:rsidRPr="00850C81" w:rsidRDefault="006A35B1" w:rsidP="006A35B1">
            <w:pPr>
              <w:jc w:val="both"/>
            </w:pPr>
            <w:r w:rsidRPr="00850C81">
              <w:t>Sport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5E498EA" w14:textId="77777777" w:rsidR="006A35B1" w:rsidRPr="00850C81" w:rsidRDefault="006A35B1" w:rsidP="006A35B1">
            <w:pPr>
              <w:jc w:val="both"/>
            </w:pPr>
            <w:r w:rsidRPr="00850C81">
              <w:t>5</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DCAF165" w14:textId="77777777" w:rsidR="006A35B1" w:rsidRPr="00850C81" w:rsidRDefault="006A35B1" w:rsidP="006A35B1">
            <w:pPr>
              <w:jc w:val="both"/>
            </w:pPr>
            <w:r w:rsidRPr="00850C81">
              <w:t>1,05</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D9B85DC" w14:textId="77777777" w:rsidR="006A35B1" w:rsidRPr="00850C81" w:rsidRDefault="006A35B1" w:rsidP="006A35B1">
            <w:pPr>
              <w:jc w:val="both"/>
            </w:pPr>
            <w:r w:rsidRPr="00850C81">
              <w:t>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26B1E6B" w14:textId="77777777" w:rsidR="006A35B1" w:rsidRPr="00850C81" w:rsidRDefault="006A35B1" w:rsidP="006A35B1">
            <w:pPr>
              <w:jc w:val="both"/>
            </w:pPr>
            <w:r w:rsidRPr="00850C81">
              <w:t>0,81</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27AAC03" w14:textId="77777777" w:rsidR="006A35B1" w:rsidRPr="00850C81" w:rsidRDefault="006A35B1" w:rsidP="006A35B1">
            <w:pPr>
              <w:jc w:val="both"/>
            </w:pPr>
            <w:r w:rsidRPr="00850C81">
              <w:t>2</w:t>
            </w:r>
          </w:p>
        </w:tc>
        <w:tc>
          <w:tcPr>
            <w:tcW w:w="1100" w:type="dxa"/>
            <w:tcBorders>
              <w:top w:val="nil"/>
              <w:left w:val="nil"/>
              <w:bottom w:val="single" w:sz="8" w:space="0" w:color="auto"/>
              <w:right w:val="single" w:sz="8" w:space="0" w:color="auto"/>
            </w:tcBorders>
            <w:tcMar>
              <w:top w:w="0" w:type="dxa"/>
              <w:left w:w="108" w:type="dxa"/>
              <w:bottom w:w="0" w:type="dxa"/>
              <w:right w:w="108" w:type="dxa"/>
            </w:tcMar>
          </w:tcPr>
          <w:p w14:paraId="4725D152" w14:textId="77777777" w:rsidR="006A35B1" w:rsidRPr="00850C81" w:rsidRDefault="006A35B1" w:rsidP="006A35B1">
            <w:pPr>
              <w:jc w:val="both"/>
            </w:pPr>
            <w:r w:rsidRPr="00850C81">
              <w:t>1,94</w:t>
            </w:r>
          </w:p>
        </w:tc>
      </w:tr>
      <w:tr w:rsidR="00B160AB" w:rsidRPr="00850C81" w14:paraId="64630D80" w14:textId="77777777" w:rsidTr="009A512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7597E" w14:textId="77777777" w:rsidR="006A35B1" w:rsidRPr="00850C81" w:rsidRDefault="006A35B1" w:rsidP="006A35B1">
            <w:pPr>
              <w:jc w:val="both"/>
            </w:pPr>
            <w:r w:rsidRPr="00850C81">
              <w:t>Tehnička kultura</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4712EF5" w14:textId="77777777" w:rsidR="006A35B1" w:rsidRPr="00850C81" w:rsidRDefault="006A35B1" w:rsidP="006A35B1">
            <w:pPr>
              <w:jc w:val="both"/>
            </w:pPr>
            <w:r w:rsidRPr="00850C81">
              <w:t>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5235455" w14:textId="77777777" w:rsidR="006A35B1" w:rsidRPr="00850C81" w:rsidRDefault="006A35B1" w:rsidP="006A35B1">
            <w:pPr>
              <w:jc w:val="both"/>
            </w:pPr>
            <w:r w:rsidRPr="00850C81">
              <w:t>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76706F0" w14:textId="77777777" w:rsidR="006A35B1" w:rsidRPr="00850C81" w:rsidRDefault="006A35B1" w:rsidP="006A35B1">
            <w:pPr>
              <w:jc w:val="both"/>
            </w:pPr>
            <w:r w:rsidRPr="00850C81">
              <w:t>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681F8A9" w14:textId="77777777" w:rsidR="006A35B1" w:rsidRPr="00850C81" w:rsidRDefault="006A35B1" w:rsidP="006A35B1">
            <w:pPr>
              <w:jc w:val="both"/>
            </w:pPr>
            <w:r w:rsidRPr="00850C81">
              <w:t>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32D2C35" w14:textId="77777777" w:rsidR="006A35B1" w:rsidRPr="00850C81" w:rsidRDefault="006A35B1" w:rsidP="006A35B1">
            <w:pPr>
              <w:jc w:val="both"/>
            </w:pPr>
            <w:r w:rsidRPr="00850C81">
              <w:t>0</w:t>
            </w:r>
          </w:p>
        </w:tc>
        <w:tc>
          <w:tcPr>
            <w:tcW w:w="1100" w:type="dxa"/>
            <w:tcBorders>
              <w:top w:val="nil"/>
              <w:left w:val="nil"/>
              <w:bottom w:val="single" w:sz="8" w:space="0" w:color="auto"/>
              <w:right w:val="single" w:sz="8" w:space="0" w:color="auto"/>
            </w:tcBorders>
            <w:tcMar>
              <w:top w:w="0" w:type="dxa"/>
              <w:left w:w="108" w:type="dxa"/>
              <w:bottom w:w="0" w:type="dxa"/>
              <w:right w:w="108" w:type="dxa"/>
            </w:tcMar>
          </w:tcPr>
          <w:p w14:paraId="6705CBA9" w14:textId="77777777" w:rsidR="006A35B1" w:rsidRPr="00850C81" w:rsidRDefault="006A35B1" w:rsidP="006A35B1">
            <w:pPr>
              <w:jc w:val="both"/>
            </w:pPr>
            <w:r w:rsidRPr="00850C81">
              <w:t>0</w:t>
            </w:r>
          </w:p>
        </w:tc>
      </w:tr>
      <w:tr w:rsidR="00B160AB" w:rsidRPr="00850C81" w14:paraId="2D8E8465" w14:textId="77777777" w:rsidTr="009A5126">
        <w:trPr>
          <w:trHeight w:val="212"/>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9D20C" w14:textId="77777777" w:rsidR="006A35B1" w:rsidRPr="00850C81" w:rsidRDefault="006A35B1" w:rsidP="006A35B1">
            <w:pPr>
              <w:jc w:val="both"/>
            </w:pPr>
            <w:r w:rsidRPr="00850C81">
              <w:t>Socijalna skrb – upravni postupak</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ECBFB70" w14:textId="77777777" w:rsidR="006A35B1" w:rsidRPr="00850C81" w:rsidRDefault="006A35B1" w:rsidP="006A35B1">
            <w:pPr>
              <w:jc w:val="both"/>
            </w:pPr>
            <w:r w:rsidRPr="00850C81">
              <w:t>240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279D2CD" w14:textId="77777777" w:rsidR="006A35B1" w:rsidRPr="00850C81" w:rsidRDefault="006A35B1" w:rsidP="006A35B1">
            <w:pPr>
              <w:jc w:val="both"/>
            </w:pPr>
            <w:r w:rsidRPr="00850C81">
              <w:t>50,53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698D785" w14:textId="77777777" w:rsidR="006A35B1" w:rsidRPr="00850C81" w:rsidRDefault="006A35B1" w:rsidP="006A35B1">
            <w:pPr>
              <w:jc w:val="both"/>
            </w:pPr>
            <w:r w:rsidRPr="00850C81">
              <w:t>240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090C303" w14:textId="77777777" w:rsidR="006A35B1" w:rsidRPr="00850C81" w:rsidRDefault="006A35B1" w:rsidP="006A35B1">
            <w:pPr>
              <w:jc w:val="both"/>
            </w:pPr>
            <w:r w:rsidRPr="00850C81">
              <w:t>64,52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C961EAF" w14:textId="77777777" w:rsidR="006A35B1" w:rsidRPr="00850C81" w:rsidRDefault="006A35B1" w:rsidP="006A35B1">
            <w:pPr>
              <w:jc w:val="both"/>
            </w:pPr>
            <w:r w:rsidRPr="00850C81">
              <w:t>0</w:t>
            </w:r>
          </w:p>
        </w:tc>
        <w:tc>
          <w:tcPr>
            <w:tcW w:w="1100" w:type="dxa"/>
            <w:tcBorders>
              <w:top w:val="nil"/>
              <w:left w:val="nil"/>
              <w:bottom w:val="single" w:sz="8" w:space="0" w:color="auto"/>
              <w:right w:val="single" w:sz="8" w:space="0" w:color="auto"/>
            </w:tcBorders>
            <w:tcMar>
              <w:top w:w="0" w:type="dxa"/>
              <w:left w:w="108" w:type="dxa"/>
              <w:bottom w:w="0" w:type="dxa"/>
              <w:right w:w="108" w:type="dxa"/>
            </w:tcMar>
          </w:tcPr>
          <w:p w14:paraId="0623FC30" w14:textId="77777777" w:rsidR="006A35B1" w:rsidRPr="00850C81" w:rsidRDefault="006A35B1" w:rsidP="006A35B1">
            <w:pPr>
              <w:jc w:val="both"/>
            </w:pPr>
            <w:r w:rsidRPr="00850C81">
              <w:t>0</w:t>
            </w:r>
          </w:p>
        </w:tc>
      </w:tr>
      <w:tr w:rsidR="00B160AB" w:rsidRPr="00850C81" w14:paraId="19989B07" w14:textId="77777777" w:rsidTr="009A512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9F10E" w14:textId="77777777" w:rsidR="006A35B1" w:rsidRPr="00850C81" w:rsidRDefault="006A35B1" w:rsidP="006A35B1">
            <w:pPr>
              <w:jc w:val="both"/>
            </w:pPr>
            <w:r w:rsidRPr="00850C81">
              <w:t>Socijalna skrb – neupravni postupak</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421822D" w14:textId="77777777" w:rsidR="006A35B1" w:rsidRPr="00850C81" w:rsidRDefault="006A35B1" w:rsidP="006A35B1">
            <w:pPr>
              <w:jc w:val="both"/>
            </w:pPr>
            <w:r w:rsidRPr="00850C81">
              <w:t>70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48BB4E3" w14:textId="77777777" w:rsidR="006A35B1" w:rsidRPr="00850C81" w:rsidRDefault="006A35B1" w:rsidP="006A35B1">
            <w:pPr>
              <w:jc w:val="both"/>
            </w:pPr>
            <w:r w:rsidRPr="00850C81">
              <w:t>14,74</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EA75FAD" w14:textId="77777777" w:rsidR="006A35B1" w:rsidRPr="00850C81" w:rsidRDefault="006A35B1" w:rsidP="006A35B1">
            <w:pPr>
              <w:jc w:val="both"/>
            </w:pPr>
            <w:r w:rsidRPr="00850C81">
              <w:t>32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60E4950" w14:textId="77777777" w:rsidR="006A35B1" w:rsidRPr="00850C81" w:rsidRDefault="006A35B1" w:rsidP="006A35B1">
            <w:pPr>
              <w:jc w:val="both"/>
            </w:pPr>
            <w:r w:rsidRPr="00850C81">
              <w:t>8,60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D1F5741" w14:textId="77777777" w:rsidR="006A35B1" w:rsidRPr="00850C81" w:rsidRDefault="006A35B1" w:rsidP="006A35B1">
            <w:pPr>
              <w:jc w:val="both"/>
            </w:pPr>
            <w:r w:rsidRPr="00850C81">
              <w:t>38</w:t>
            </w:r>
          </w:p>
        </w:tc>
        <w:tc>
          <w:tcPr>
            <w:tcW w:w="1100" w:type="dxa"/>
            <w:tcBorders>
              <w:top w:val="nil"/>
              <w:left w:val="nil"/>
              <w:bottom w:val="single" w:sz="8" w:space="0" w:color="auto"/>
              <w:right w:val="single" w:sz="8" w:space="0" w:color="auto"/>
            </w:tcBorders>
            <w:tcMar>
              <w:top w:w="0" w:type="dxa"/>
              <w:left w:w="108" w:type="dxa"/>
              <w:bottom w:w="0" w:type="dxa"/>
              <w:right w:w="108" w:type="dxa"/>
            </w:tcMar>
          </w:tcPr>
          <w:p w14:paraId="3663469C" w14:textId="77777777" w:rsidR="006A35B1" w:rsidRPr="00850C81" w:rsidRDefault="006A35B1" w:rsidP="006A35B1">
            <w:pPr>
              <w:jc w:val="both"/>
            </w:pPr>
            <w:r w:rsidRPr="00850C81">
              <w:t>36,89</w:t>
            </w:r>
          </w:p>
        </w:tc>
      </w:tr>
      <w:tr w:rsidR="00B160AB" w:rsidRPr="00850C81" w14:paraId="2674B334" w14:textId="77777777" w:rsidTr="009A512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0128B" w14:textId="77777777" w:rsidR="006A35B1" w:rsidRPr="00850C81" w:rsidRDefault="006A35B1" w:rsidP="006A35B1">
            <w:pPr>
              <w:jc w:val="both"/>
            </w:pPr>
            <w:r w:rsidRPr="00850C81">
              <w:t>Zdravstvena zaštita</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2541E68" w14:textId="77777777" w:rsidR="006A35B1" w:rsidRPr="00850C81" w:rsidRDefault="006A35B1" w:rsidP="006A35B1">
            <w:pPr>
              <w:jc w:val="both"/>
            </w:pPr>
            <w:r w:rsidRPr="00850C81">
              <w:t>4</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01F79A9" w14:textId="77777777" w:rsidR="006A35B1" w:rsidRPr="00850C81" w:rsidRDefault="006A35B1" w:rsidP="006A35B1">
            <w:pPr>
              <w:jc w:val="both"/>
            </w:pPr>
            <w:r w:rsidRPr="00850C81">
              <w:t>0,84</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28B283A" w14:textId="77777777" w:rsidR="006A35B1" w:rsidRPr="00850C81" w:rsidRDefault="006A35B1" w:rsidP="006A35B1">
            <w:pPr>
              <w:jc w:val="both"/>
            </w:pPr>
            <w:r w:rsidRPr="00850C81">
              <w:t>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F931F20" w14:textId="77777777" w:rsidR="006A35B1" w:rsidRPr="00850C81" w:rsidRDefault="006A35B1" w:rsidP="006A35B1">
            <w:pPr>
              <w:jc w:val="both"/>
            </w:pPr>
            <w:r w:rsidRPr="00850C81">
              <w:t>0,81</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A1DD13D" w14:textId="77777777" w:rsidR="006A35B1" w:rsidRPr="00850C81" w:rsidRDefault="006A35B1" w:rsidP="006A35B1">
            <w:pPr>
              <w:jc w:val="both"/>
            </w:pPr>
            <w:r w:rsidRPr="00850C81">
              <w:t>1</w:t>
            </w:r>
          </w:p>
        </w:tc>
        <w:tc>
          <w:tcPr>
            <w:tcW w:w="1100" w:type="dxa"/>
            <w:tcBorders>
              <w:top w:val="nil"/>
              <w:left w:val="nil"/>
              <w:bottom w:val="single" w:sz="8" w:space="0" w:color="auto"/>
              <w:right w:val="single" w:sz="8" w:space="0" w:color="auto"/>
            </w:tcBorders>
            <w:tcMar>
              <w:top w:w="0" w:type="dxa"/>
              <w:left w:w="108" w:type="dxa"/>
              <w:bottom w:w="0" w:type="dxa"/>
              <w:right w:w="108" w:type="dxa"/>
            </w:tcMar>
          </w:tcPr>
          <w:p w14:paraId="04F0D6FF" w14:textId="77777777" w:rsidR="006A35B1" w:rsidRPr="00850C81" w:rsidRDefault="006A35B1" w:rsidP="006A35B1">
            <w:pPr>
              <w:jc w:val="both"/>
            </w:pPr>
            <w:r w:rsidRPr="00850C81">
              <w:t>0,97</w:t>
            </w:r>
          </w:p>
        </w:tc>
      </w:tr>
      <w:tr w:rsidR="00B160AB" w:rsidRPr="00850C81" w14:paraId="160AD0BE" w14:textId="77777777" w:rsidTr="009A512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0B9F11" w14:textId="77777777" w:rsidR="006A35B1" w:rsidRPr="00850C81" w:rsidRDefault="006A35B1" w:rsidP="006A35B1">
            <w:pPr>
              <w:jc w:val="both"/>
            </w:pPr>
            <w:r w:rsidRPr="00850C81">
              <w:t>Razvoj civilnog društva u društvenim djelatnostima</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6E22C76" w14:textId="77777777" w:rsidR="006A35B1" w:rsidRPr="00850C81" w:rsidRDefault="006A35B1" w:rsidP="006A35B1">
            <w:pPr>
              <w:jc w:val="both"/>
            </w:pPr>
            <w:r w:rsidRPr="00850C81">
              <w:t>42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DD08A2E" w14:textId="77777777" w:rsidR="006A35B1" w:rsidRPr="00850C81" w:rsidRDefault="006A35B1" w:rsidP="006A35B1">
            <w:pPr>
              <w:jc w:val="both"/>
            </w:pPr>
            <w:r w:rsidRPr="00850C81">
              <w:t>8,84</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451BBFD" w14:textId="77777777" w:rsidR="006A35B1" w:rsidRPr="00850C81" w:rsidRDefault="006A35B1" w:rsidP="006A35B1">
            <w:pPr>
              <w:jc w:val="both"/>
            </w:pPr>
            <w:r w:rsidRPr="00850C81">
              <w:t>27</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EA59202" w14:textId="77777777" w:rsidR="006A35B1" w:rsidRPr="00850C81" w:rsidRDefault="006A35B1" w:rsidP="006A35B1">
            <w:pPr>
              <w:jc w:val="both"/>
            </w:pPr>
            <w:r w:rsidRPr="00850C81">
              <w:t>7,26</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0DF19F0" w14:textId="77777777" w:rsidR="006A35B1" w:rsidRPr="00850C81" w:rsidRDefault="006A35B1" w:rsidP="006A35B1">
            <w:pPr>
              <w:jc w:val="both"/>
            </w:pPr>
            <w:r w:rsidRPr="00850C81">
              <w:t>15</w:t>
            </w:r>
          </w:p>
        </w:tc>
        <w:tc>
          <w:tcPr>
            <w:tcW w:w="1100" w:type="dxa"/>
            <w:tcBorders>
              <w:top w:val="nil"/>
              <w:left w:val="nil"/>
              <w:bottom w:val="single" w:sz="8" w:space="0" w:color="auto"/>
              <w:right w:val="single" w:sz="8" w:space="0" w:color="auto"/>
            </w:tcBorders>
            <w:tcMar>
              <w:top w:w="0" w:type="dxa"/>
              <w:left w:w="108" w:type="dxa"/>
              <w:bottom w:w="0" w:type="dxa"/>
              <w:right w:w="108" w:type="dxa"/>
            </w:tcMar>
          </w:tcPr>
          <w:p w14:paraId="19F2E368" w14:textId="77777777" w:rsidR="006A35B1" w:rsidRPr="00850C81" w:rsidRDefault="006A35B1" w:rsidP="006A35B1">
            <w:pPr>
              <w:jc w:val="both"/>
            </w:pPr>
            <w:r w:rsidRPr="00850C81">
              <w:t>14,56</w:t>
            </w:r>
          </w:p>
        </w:tc>
      </w:tr>
      <w:tr w:rsidR="00B160AB" w:rsidRPr="00850C81" w14:paraId="7E59AD3B" w14:textId="77777777" w:rsidTr="009A512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6D933" w14:textId="77777777" w:rsidR="006A35B1" w:rsidRPr="00850C81" w:rsidRDefault="006A35B1" w:rsidP="006A35B1">
            <w:pPr>
              <w:jc w:val="both"/>
            </w:pPr>
            <w:r w:rsidRPr="00850C81">
              <w:t>Zaštita okoliša</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3F73AA5" w14:textId="77777777" w:rsidR="006A35B1" w:rsidRPr="00850C81" w:rsidRDefault="006A35B1" w:rsidP="006A35B1">
            <w:pPr>
              <w:jc w:val="both"/>
            </w:pPr>
            <w:r w:rsidRPr="00850C81">
              <w:t>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E917980" w14:textId="77777777" w:rsidR="006A35B1" w:rsidRPr="00850C81" w:rsidRDefault="006A35B1" w:rsidP="006A35B1">
            <w:pPr>
              <w:jc w:val="both"/>
            </w:pPr>
            <w:r w:rsidRPr="00850C81">
              <w:t>0,42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DEEE7C2" w14:textId="77777777" w:rsidR="006A35B1" w:rsidRPr="00850C81" w:rsidRDefault="006A35B1" w:rsidP="006A35B1">
            <w:pPr>
              <w:jc w:val="both"/>
            </w:pPr>
            <w:r w:rsidRPr="00850C81">
              <w:t>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13DE986" w14:textId="77777777" w:rsidR="006A35B1" w:rsidRPr="00850C81" w:rsidRDefault="006A35B1" w:rsidP="006A35B1">
            <w:pPr>
              <w:jc w:val="both"/>
            </w:pPr>
            <w:r w:rsidRPr="00850C81">
              <w:t>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F3490D2" w14:textId="77777777" w:rsidR="006A35B1" w:rsidRPr="00850C81" w:rsidRDefault="006A35B1" w:rsidP="006A35B1">
            <w:pPr>
              <w:jc w:val="both"/>
            </w:pPr>
            <w:r w:rsidRPr="00850C81">
              <w:t>2</w:t>
            </w:r>
          </w:p>
        </w:tc>
        <w:tc>
          <w:tcPr>
            <w:tcW w:w="1100" w:type="dxa"/>
            <w:tcBorders>
              <w:top w:val="nil"/>
              <w:left w:val="nil"/>
              <w:bottom w:val="single" w:sz="8" w:space="0" w:color="auto"/>
              <w:right w:val="single" w:sz="8" w:space="0" w:color="auto"/>
            </w:tcBorders>
            <w:tcMar>
              <w:top w:w="0" w:type="dxa"/>
              <w:left w:w="108" w:type="dxa"/>
              <w:bottom w:w="0" w:type="dxa"/>
              <w:right w:w="108" w:type="dxa"/>
            </w:tcMar>
          </w:tcPr>
          <w:p w14:paraId="2EA4ABA5" w14:textId="77777777" w:rsidR="006A35B1" w:rsidRPr="00850C81" w:rsidRDefault="006A35B1" w:rsidP="006A35B1">
            <w:pPr>
              <w:jc w:val="both"/>
            </w:pPr>
            <w:r w:rsidRPr="00850C81">
              <w:t>1,94</w:t>
            </w:r>
          </w:p>
        </w:tc>
      </w:tr>
      <w:tr w:rsidR="00B160AB" w:rsidRPr="00850C81" w14:paraId="67FA872A" w14:textId="77777777" w:rsidTr="009A512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7BDE6" w14:textId="77777777" w:rsidR="006A35B1" w:rsidRPr="00850C81" w:rsidRDefault="006A35B1" w:rsidP="006A35B1">
            <w:pPr>
              <w:jc w:val="both"/>
            </w:pPr>
            <w:r w:rsidRPr="00850C81">
              <w:t>Ostalo</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E1CF7FF" w14:textId="77777777" w:rsidR="006A35B1" w:rsidRPr="00850C81" w:rsidRDefault="006A35B1" w:rsidP="006A35B1">
            <w:pPr>
              <w:jc w:val="both"/>
            </w:pPr>
            <w:r w:rsidRPr="00850C81">
              <w:t>20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862CA81" w14:textId="77777777" w:rsidR="006A35B1" w:rsidRPr="00850C81" w:rsidRDefault="006A35B1" w:rsidP="006A35B1">
            <w:pPr>
              <w:jc w:val="both"/>
            </w:pPr>
            <w:r w:rsidRPr="00850C81">
              <w:t>4,21</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0FF7AAC" w14:textId="77777777" w:rsidR="006A35B1" w:rsidRPr="00850C81" w:rsidRDefault="006A35B1" w:rsidP="006A35B1">
            <w:pPr>
              <w:jc w:val="both"/>
            </w:pPr>
            <w:r w:rsidRPr="00850C81">
              <w:t>9</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4120116" w14:textId="77777777" w:rsidR="006A35B1" w:rsidRPr="00850C81" w:rsidRDefault="006A35B1" w:rsidP="006A35B1">
            <w:pPr>
              <w:jc w:val="both"/>
            </w:pPr>
            <w:r w:rsidRPr="00850C81">
              <w:t>2,41</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1C0725A" w14:textId="77777777" w:rsidR="006A35B1" w:rsidRPr="00850C81" w:rsidRDefault="006A35B1" w:rsidP="006A35B1">
            <w:pPr>
              <w:jc w:val="both"/>
            </w:pPr>
            <w:r w:rsidRPr="00850C81">
              <w:t>11</w:t>
            </w:r>
          </w:p>
        </w:tc>
        <w:tc>
          <w:tcPr>
            <w:tcW w:w="1100" w:type="dxa"/>
            <w:tcBorders>
              <w:top w:val="nil"/>
              <w:left w:val="nil"/>
              <w:bottom w:val="single" w:sz="8" w:space="0" w:color="auto"/>
              <w:right w:val="single" w:sz="8" w:space="0" w:color="auto"/>
            </w:tcBorders>
            <w:tcMar>
              <w:top w:w="0" w:type="dxa"/>
              <w:left w:w="108" w:type="dxa"/>
              <w:bottom w:w="0" w:type="dxa"/>
              <w:right w:w="108" w:type="dxa"/>
            </w:tcMar>
          </w:tcPr>
          <w:p w14:paraId="1EEF9381" w14:textId="77777777" w:rsidR="006A35B1" w:rsidRPr="00850C81" w:rsidRDefault="006A35B1" w:rsidP="006A35B1">
            <w:pPr>
              <w:jc w:val="both"/>
            </w:pPr>
            <w:r w:rsidRPr="00850C81">
              <w:t>10,68</w:t>
            </w:r>
          </w:p>
        </w:tc>
      </w:tr>
      <w:tr w:rsidR="00B160AB" w:rsidRPr="00850C81" w14:paraId="256CF60E" w14:textId="77777777" w:rsidTr="009A512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04528" w14:textId="77777777" w:rsidR="006A35B1" w:rsidRPr="00850C81" w:rsidRDefault="006A35B1" w:rsidP="006A35B1">
            <w:pPr>
              <w:jc w:val="both"/>
            </w:pPr>
            <w:r w:rsidRPr="00850C81">
              <w:t>Ukupno</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E09BC6A" w14:textId="77777777" w:rsidR="006A35B1" w:rsidRPr="00850C81" w:rsidRDefault="006A35B1" w:rsidP="006A35B1">
            <w:pPr>
              <w:jc w:val="both"/>
            </w:pPr>
            <w:r w:rsidRPr="00850C81">
              <w:t>475</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68E00C7" w14:textId="77777777" w:rsidR="006A35B1" w:rsidRPr="00850C81" w:rsidRDefault="006A35B1" w:rsidP="006A35B1">
            <w:pPr>
              <w:jc w:val="both"/>
            </w:pPr>
            <w:r w:rsidRPr="00850C81">
              <w:t>100,00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0C0BD11" w14:textId="77777777" w:rsidR="006A35B1" w:rsidRPr="00850C81" w:rsidRDefault="006A35B1" w:rsidP="006A35B1">
            <w:pPr>
              <w:jc w:val="both"/>
            </w:pPr>
            <w:r w:rsidRPr="00850C81">
              <w:t>372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D2208DF" w14:textId="77777777" w:rsidR="006A35B1" w:rsidRPr="00850C81" w:rsidRDefault="006A35B1" w:rsidP="006A35B1">
            <w:pPr>
              <w:jc w:val="both"/>
            </w:pPr>
            <w:r w:rsidRPr="00850C81">
              <w:t>100,00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DBB28BA" w14:textId="77777777" w:rsidR="006A35B1" w:rsidRPr="00850C81" w:rsidRDefault="006A35B1" w:rsidP="006A35B1">
            <w:pPr>
              <w:jc w:val="both"/>
            </w:pPr>
            <w:r w:rsidRPr="00850C81">
              <w:t xml:space="preserve">  103</w:t>
            </w:r>
          </w:p>
        </w:tc>
        <w:tc>
          <w:tcPr>
            <w:tcW w:w="1100" w:type="dxa"/>
            <w:tcBorders>
              <w:top w:val="nil"/>
              <w:left w:val="nil"/>
              <w:bottom w:val="single" w:sz="8" w:space="0" w:color="auto"/>
              <w:right w:val="single" w:sz="8" w:space="0" w:color="auto"/>
            </w:tcBorders>
            <w:tcMar>
              <w:top w:w="0" w:type="dxa"/>
              <w:left w:w="108" w:type="dxa"/>
              <w:bottom w:w="0" w:type="dxa"/>
              <w:right w:w="108" w:type="dxa"/>
            </w:tcMar>
          </w:tcPr>
          <w:p w14:paraId="70165FFA" w14:textId="77777777" w:rsidR="006A35B1" w:rsidRPr="00850C81" w:rsidRDefault="006A35B1" w:rsidP="006A35B1">
            <w:pPr>
              <w:jc w:val="both"/>
            </w:pPr>
            <w:r w:rsidRPr="00850C81">
              <w:t>100,00</w:t>
            </w:r>
          </w:p>
        </w:tc>
      </w:tr>
    </w:tbl>
    <w:p w14:paraId="602830DB" w14:textId="77777777" w:rsidR="006A35B1" w:rsidRPr="00850C81" w:rsidRDefault="006A35B1" w:rsidP="006A35B1">
      <w:pPr>
        <w:jc w:val="both"/>
        <w:rPr>
          <w:rFonts w:eastAsia="Calibri"/>
          <w:lang w:eastAsia="en-US"/>
        </w:rPr>
      </w:pPr>
    </w:p>
    <w:p w14:paraId="00E71D20" w14:textId="77777777" w:rsidR="006A35B1" w:rsidRPr="00850C81" w:rsidRDefault="006A35B1" w:rsidP="006A35B1">
      <w:pPr>
        <w:jc w:val="both"/>
      </w:pPr>
      <w:r w:rsidRPr="00850C81">
        <w:t xml:space="preserve">Osim postupanja po podnesenim zahtjevima, svakodnevno se vrši obrada zahtjeva gradskih ustanova za plaćanja iz Proračuna (lokalna riznica). U izvještajnom razdoblju obrađeno je 1532 takva zahtjeva. </w:t>
      </w:r>
    </w:p>
    <w:p w14:paraId="3D5506C1" w14:textId="77777777" w:rsidR="006A35B1" w:rsidRPr="00850C81" w:rsidRDefault="006A35B1" w:rsidP="006A35B1">
      <w:pPr>
        <w:jc w:val="both"/>
        <w:rPr>
          <w:b/>
        </w:rPr>
      </w:pPr>
      <w:r w:rsidRPr="00850C81">
        <w:rPr>
          <w:b/>
        </w:rPr>
        <w:t xml:space="preserve">2. Poslovi iz nadležnosti Upravnog odjela </w:t>
      </w:r>
    </w:p>
    <w:p w14:paraId="01F0E173" w14:textId="77777777" w:rsidR="006A35B1" w:rsidRPr="00850C81" w:rsidRDefault="006A35B1" w:rsidP="006A35B1">
      <w:pPr>
        <w:jc w:val="both"/>
      </w:pPr>
      <w:r w:rsidRPr="00850C81">
        <w:t>Poslovi iz nadležnosti Upravnog odjela mogu se raščlaniti na poslove vezane za:</w:t>
      </w:r>
    </w:p>
    <w:p w14:paraId="1105B4B9" w14:textId="77777777" w:rsidR="006A35B1" w:rsidRPr="00850C81" w:rsidRDefault="006A35B1" w:rsidP="006A35B1">
      <w:pPr>
        <w:jc w:val="both"/>
      </w:pPr>
      <w:r w:rsidRPr="00850C81">
        <w:t>- rad Gradonačelnika i Gradskog vijeća,</w:t>
      </w:r>
    </w:p>
    <w:p w14:paraId="22F2DCAD" w14:textId="77777777" w:rsidR="006A35B1" w:rsidRPr="00850C81" w:rsidRDefault="006A35B1" w:rsidP="006A35B1">
      <w:pPr>
        <w:jc w:val="both"/>
      </w:pPr>
      <w:r w:rsidRPr="00850C81">
        <w:t xml:space="preserve">- rad ustanova i udruga,   </w:t>
      </w:r>
    </w:p>
    <w:p w14:paraId="5A089D8E" w14:textId="77777777" w:rsidR="006A35B1" w:rsidRPr="00850C81" w:rsidRDefault="006A35B1" w:rsidP="006A35B1">
      <w:pPr>
        <w:jc w:val="both"/>
      </w:pPr>
      <w:r w:rsidRPr="00850C81">
        <w:t>- ostali poslovi u nadležnosti Upravnog odjela,</w:t>
      </w:r>
    </w:p>
    <w:p w14:paraId="17914015" w14:textId="77777777" w:rsidR="006A35B1" w:rsidRPr="00850C81" w:rsidRDefault="006A35B1" w:rsidP="006A35B1">
      <w:pPr>
        <w:jc w:val="both"/>
      </w:pPr>
      <w:r w:rsidRPr="00850C81">
        <w:t xml:space="preserve">- rad radnih tijela Gradonačelnika i Gradskog vijeća. </w:t>
      </w:r>
    </w:p>
    <w:p w14:paraId="3A5423E5" w14:textId="77777777" w:rsidR="006A35B1" w:rsidRPr="00850C81" w:rsidRDefault="006A35B1" w:rsidP="006A35B1">
      <w:pPr>
        <w:jc w:val="both"/>
        <w:rPr>
          <w:b/>
        </w:rPr>
      </w:pPr>
      <w:r w:rsidRPr="00850C81">
        <w:rPr>
          <w:b/>
        </w:rPr>
        <w:t xml:space="preserve">2.1. Poslovi vezani za rad Gradonačelnik i Gradsko vijeće </w:t>
      </w:r>
    </w:p>
    <w:p w14:paraId="48F1DFDB" w14:textId="77777777" w:rsidR="006A35B1" w:rsidRPr="00850C81" w:rsidRDefault="006A35B1" w:rsidP="006A35B1">
      <w:pPr>
        <w:jc w:val="both"/>
      </w:pPr>
      <w:r w:rsidRPr="00850C81">
        <w:t xml:space="preserve">Iz nadležnosti i na prijedlog Upravnog odjela Gradonačelnik je u izvještajnom razdoblju razmatrao i prihvatio prijedloge koji su mu upućeni na razmatranje i donošenje, ukupno .... prijedloga, te po istima donio 32 odluke, 38 Zaključaka, 1 Izjava, 2 Upute i 2 Plana, dok je </w:t>
      </w:r>
      <w:r w:rsidRPr="00850C81">
        <w:lastRenderedPageBreak/>
        <w:t>Gradskom vijeću na razmatranje i donošenje odgovarajućih odluka iz nadležnosti ovog Upravnog odjela upućeno 10 prijedloga.</w:t>
      </w:r>
    </w:p>
    <w:p w14:paraId="0225C255" w14:textId="77777777" w:rsidR="006A35B1" w:rsidRPr="00850C81" w:rsidRDefault="006A35B1" w:rsidP="006A35B1">
      <w:pPr>
        <w:jc w:val="both"/>
        <w:rPr>
          <w:b/>
        </w:rPr>
      </w:pPr>
      <w:r w:rsidRPr="00850C81">
        <w:rPr>
          <w:b/>
        </w:rPr>
        <w:t>2.2. Poslovi vezani za rad ustanova i udruga</w:t>
      </w:r>
    </w:p>
    <w:p w14:paraId="7D9CEE53" w14:textId="77777777" w:rsidR="006A35B1" w:rsidRPr="00850C81" w:rsidRDefault="006A35B1" w:rsidP="006A35B1">
      <w:pPr>
        <w:jc w:val="both"/>
      </w:pPr>
      <w:r w:rsidRPr="00850C81">
        <w:t xml:space="preserve">U izvještajnom razdoblju Upravni odjel pratio je i nadzirao rad </w:t>
      </w:r>
      <w:r w:rsidRPr="00850C81">
        <w:rPr>
          <w:i/>
        </w:rPr>
        <w:t>predškolskih ustanova</w:t>
      </w:r>
      <w:r w:rsidRPr="00850C81">
        <w:t xml:space="preserve"> kojih je osnivač Grad (Dječjih vrtića „Radost“ i „</w:t>
      </w:r>
      <w:proofErr w:type="spellStart"/>
      <w:r w:rsidRPr="00850C81">
        <w:t>Paperino</w:t>
      </w:r>
      <w:proofErr w:type="spellEnd"/>
      <w:r w:rsidRPr="00850C81">
        <w:t xml:space="preserve">“), kao i ustanova kojih su osnivačice fizičke osobe (Dječjih vrtića “Crvenkapica“ i „101 dalmatinac), te je obavljao poslove vezane uz prijenos financijskih sredstava ovim ustanovama iz gradskog proračuna kao i ostale stručne i administrativno-tehničke poslove vezane uz njihovo poslovanje. </w:t>
      </w:r>
    </w:p>
    <w:p w14:paraId="086FCFE2" w14:textId="77777777" w:rsidR="006A35B1" w:rsidRPr="00850C81" w:rsidRDefault="006A35B1" w:rsidP="006A35B1">
      <w:pPr>
        <w:jc w:val="both"/>
      </w:pPr>
      <w:r w:rsidRPr="00850C81">
        <w:t xml:space="preserve">Kao osnivač </w:t>
      </w:r>
      <w:r w:rsidRPr="00850C81">
        <w:rPr>
          <w:i/>
        </w:rPr>
        <w:t xml:space="preserve">osnovnih škola </w:t>
      </w:r>
      <w:r w:rsidRPr="00850C81">
        <w:t xml:space="preserve">(Osnovne škole Poreč, Talijanske osnovne škole-Scuola elementare italiana „Bernardo Parentin“, Osnovne škole Finida i Umjetničke škole Poreč), Grad, putem Upravnog odjela, obavlja poslove vezane uz prijenos sredstava iz državnog proračuna kojima se osigurava minimalni financijski standard osnovnih škola (decentralizirana sredstva) i poslove vezane uz sufinanciranje programa škola iznad minimalnog standarda, a koji se financiraju iz gradskog proračuna i/ili iz drugih izvora. Osim ovih poslova, Upravni odjel obavljao je stručne i administrativno-tehničke poslove vezane uz zahtjeve navedenih ustanova upućene Upravnom odjelu, Gradonačelniku i Gradskom vijeću na rješavanje kao i druge poslove vezane uz  poslovanje ovih ustanova. Osim programa osnovnih škola, Grad Poreč-Parenzo sufinancira programe i projekte naših srednjih škola (SŠ Mate Balote i SŠ Antona </w:t>
      </w:r>
      <w:proofErr w:type="spellStart"/>
      <w:r w:rsidRPr="00850C81">
        <w:t>Štifanića</w:t>
      </w:r>
      <w:proofErr w:type="spellEnd"/>
      <w:r w:rsidRPr="00850C81">
        <w:t xml:space="preserve">), koji se ne financiraju iz županijskog i/ili državnog proračuna, te su obavljani poslovi vezani uz realizaciju istih. </w:t>
      </w:r>
    </w:p>
    <w:p w14:paraId="4486C088" w14:textId="77777777" w:rsidR="006A35B1" w:rsidRPr="00850C81" w:rsidRDefault="006A35B1" w:rsidP="006A35B1">
      <w:pPr>
        <w:jc w:val="both"/>
      </w:pPr>
      <w:r w:rsidRPr="00850C81">
        <w:t xml:space="preserve">Program javnih potreba u </w:t>
      </w:r>
      <w:r w:rsidRPr="00850C81">
        <w:rPr>
          <w:i/>
          <w:iCs/>
        </w:rPr>
        <w:t>kulturi</w:t>
      </w:r>
      <w:r w:rsidRPr="00850C81">
        <w:t xml:space="preserve"> realizira se putem ustanova u kulturi kojih je osnivač Grad (Pučkog otvorenog učilišta, Zavičajnog muzeja Poreštine-</w:t>
      </w:r>
      <w:proofErr w:type="spellStart"/>
      <w:r w:rsidRPr="00850C81">
        <w:t>Museo</w:t>
      </w:r>
      <w:proofErr w:type="spellEnd"/>
      <w:r w:rsidRPr="00850C81">
        <w:t xml:space="preserve"> del </w:t>
      </w:r>
      <w:proofErr w:type="spellStart"/>
      <w:r w:rsidRPr="00850C81">
        <w:t>territorio</w:t>
      </w:r>
      <w:proofErr w:type="spellEnd"/>
      <w:r w:rsidRPr="00850C81">
        <w:t xml:space="preserve"> </w:t>
      </w:r>
      <w:proofErr w:type="spellStart"/>
      <w:r w:rsidRPr="00850C81">
        <w:t>parentino</w:t>
      </w:r>
      <w:proofErr w:type="spellEnd"/>
      <w:r w:rsidRPr="00850C81">
        <w:t xml:space="preserve"> i Gradske knjižnice Poreč), te putem udruga čije projekte i programe Grad sufinancira.  U izvještajnom razdoblju Grad je sufinancirao realizaciju projekata i programa udruga s kojima ima zaključene ugovore (Udruga mladih „Urbana </w:t>
      </w:r>
      <w:proofErr w:type="spellStart"/>
      <w:r w:rsidRPr="00850C81">
        <w:t>subkulturna</w:t>
      </w:r>
      <w:proofErr w:type="spellEnd"/>
      <w:r w:rsidRPr="00850C81">
        <w:t xml:space="preserve"> baza“, </w:t>
      </w:r>
      <w:bookmarkStart w:id="2" w:name="_Hlk120791423"/>
      <w:r w:rsidRPr="00850C81">
        <w:t>MOT 08-Studio za izvedbene umjetnosti</w:t>
      </w:r>
      <w:bookmarkEnd w:id="2"/>
      <w:r w:rsidRPr="00850C81">
        <w:t xml:space="preserve">, Zajednica Talijana Poreč, Zajednica Srba Poreč-Parenzo, Plesna udruga Ritam). Upravni odjel pratio je i nadzirao realizaciju rashoda ustanova i udruga, te je obavljao i ostale stručne i administrativno-tehničke poslove vezane uz zahtjeve upućene Upravnom odjelu, Gradonačelniku i Gradskom vijeću na rješavanje, kao i druge poslove vezane uz poslovanje ustanova i udruga. </w:t>
      </w:r>
    </w:p>
    <w:p w14:paraId="0094FA6D" w14:textId="77777777" w:rsidR="006A35B1" w:rsidRPr="00850C81" w:rsidRDefault="006A35B1" w:rsidP="006A35B1">
      <w:pPr>
        <w:jc w:val="both"/>
      </w:pPr>
      <w:r w:rsidRPr="00850C81">
        <w:t xml:space="preserve">Program javnih potreba u </w:t>
      </w:r>
      <w:r w:rsidRPr="00850C81">
        <w:rPr>
          <w:i/>
        </w:rPr>
        <w:t>sportu</w:t>
      </w:r>
      <w:r w:rsidRPr="00850C81">
        <w:t xml:space="preserve"> realizira se putem Sportske zajednice Grada Poreča i putem udruge čiji projekt Grad sufinancira. Sportska zajednica okuplja sportske klubove i obavlja poslove vezane uz djelovanje klubova. U izvještajnom razdoblju putem Sportske zajednice sufinancirala se redovna djelatnost klubova, zajedničke potrebe klubova, troškovi za EU natjecanja sportskih klubova i održavanje sportskih objekata.  Uloga Upravnog odjela je da prati i nadzire realizaciju rashoda, što je činio i u ovom izvještajnom razdoblju. Obavljani su poslovi vezani uz prijenos financijskih sredstava iz gradskog Proračuna Sportskoj zajednici i udruzi </w:t>
      </w:r>
      <w:proofErr w:type="spellStart"/>
      <w:r w:rsidRPr="00850C81">
        <w:t>Body</w:t>
      </w:r>
      <w:proofErr w:type="spellEnd"/>
      <w:r w:rsidRPr="00850C81">
        <w:t xml:space="preserve"> </w:t>
      </w:r>
      <w:proofErr w:type="spellStart"/>
      <w:r w:rsidRPr="00850C81">
        <w:t>building</w:t>
      </w:r>
      <w:proofErr w:type="spellEnd"/>
      <w:r w:rsidRPr="00850C81">
        <w:t xml:space="preserve"> klub „Veli Jože“ klub, te ostali stručni i administrativno-tehnički poslovi vezani uz zahtjeve upućene Upravnom odjelu, Gradonačelniku i Gradskom vijeću na rješavanje kao i drugi poslovi vezani uz realizaciju ovog Programa.</w:t>
      </w:r>
    </w:p>
    <w:p w14:paraId="6E57D2FB" w14:textId="77777777" w:rsidR="006A35B1" w:rsidRPr="00850C81" w:rsidRDefault="006A35B1" w:rsidP="006A35B1">
      <w:pPr>
        <w:jc w:val="both"/>
        <w:rPr>
          <w:i/>
          <w:u w:val="single"/>
        </w:rPr>
      </w:pPr>
      <w:r w:rsidRPr="00850C81">
        <w:t xml:space="preserve">Program javnih potreba u </w:t>
      </w:r>
      <w:r w:rsidRPr="00850C81">
        <w:rPr>
          <w:i/>
        </w:rPr>
        <w:t>zdravstvenoj zaštiti</w:t>
      </w:r>
      <w:r w:rsidRPr="00850C81">
        <w:t xml:space="preserve"> provodi se sufinanciranjem programa i projekata ustanova i drugih pravnih osoba s kojima Grad ima zaključene ugovore o sufinanciranju programa i projekata. Grad sufinancira: rad Službe hitne medicinske pomoći u Poreču, projekt „Prevencija kardiovaskularnih bolesti na području Grada Poreča“ koji se realizira u Ispostavi Istarskih domova zdravlja u Poreču, te druge programe i projekte koji se provode u suradnji s Institutom za poljoprivredu i turizam u Poreču, Nastavnim zavodom za javno zdravstvo Istarske županije (Savjetovalište za prehranu, Savjetovalište za spolno i reproduktivno zdravlje mladih), Savjetovalištem za oboljele od raka dojke Istarskih domova zdravlja i Veterinarskom bolnicom Poreč. Sufinancirani programi i projekti odnose se na: prevenciju bolesti, </w:t>
      </w:r>
      <w:r w:rsidRPr="00850C81">
        <w:rPr>
          <w:bCs/>
        </w:rPr>
        <w:t xml:space="preserve">kontrolu i praćenje </w:t>
      </w:r>
      <w:r w:rsidRPr="00850C81">
        <w:t xml:space="preserve">bolesti kojih su prijenosnici domaće životinje, aktivnosti vezane uz smanjivanje </w:t>
      </w:r>
      <w:r w:rsidRPr="00850C81">
        <w:lastRenderedPageBreak/>
        <w:t xml:space="preserve">populacije galebova, sterilizaciju, kastraciju i udomljavanje napuštenih pasa i </w:t>
      </w:r>
      <w:proofErr w:type="spellStart"/>
      <w:r w:rsidRPr="00850C81">
        <w:t>slobodnoživućih</w:t>
      </w:r>
      <w:proofErr w:type="spellEnd"/>
      <w:r w:rsidRPr="00850C81">
        <w:t xml:space="preserve"> mačaka, te na </w:t>
      </w:r>
      <w:r w:rsidRPr="00850C81">
        <w:rPr>
          <w:bCs/>
        </w:rPr>
        <w:t xml:space="preserve">kontrolu i praćenje invazivnih vrsta na području Poreštine koje ugrožavaju ljudsko zdravlje, bioraznolikost i pejzažne vrijednosti. </w:t>
      </w:r>
      <w:r w:rsidRPr="00850C81">
        <w:t>Upravni odjel nadzire realizaciju programa, projekata i rashoda, obavlja poslove vezane uz prijenos financijskih sredstava iz gradskog Proračuna i druge stručne i administrativno-tehničke poslove vezane uz realizaciju ovog Programa.</w:t>
      </w:r>
    </w:p>
    <w:p w14:paraId="3A45C78B" w14:textId="77777777" w:rsidR="006A35B1" w:rsidRPr="00850C81" w:rsidRDefault="006A35B1" w:rsidP="006A35B1">
      <w:pPr>
        <w:jc w:val="both"/>
      </w:pPr>
      <w:r w:rsidRPr="00850C81">
        <w:t xml:space="preserve">Program javnih potreba u </w:t>
      </w:r>
      <w:r w:rsidRPr="00850C81">
        <w:rPr>
          <w:i/>
        </w:rPr>
        <w:t>socijalnoj skrbi</w:t>
      </w:r>
      <w:r w:rsidRPr="00850C81">
        <w:t xml:space="preserve"> realizira se sufinanciranjem programa ustanova socijalne skrbi (Doma za starije i nemoćne osobe Poreč i ustanova kojih je Grad Poreč-Parenzo osnivač ili suosnivač - Centra za pružanje usluga u zajednici Zdravi Grad Poreč i </w:t>
      </w:r>
      <w:r w:rsidRPr="00850C81">
        <w:rPr>
          <w:bCs/>
        </w:rPr>
        <w:t xml:space="preserve">Dnevnog centra za rehabilitaciju Veruda-Pula), </w:t>
      </w:r>
      <w:r w:rsidRPr="00850C81">
        <w:t xml:space="preserve">programa socijalne skrbi koji se realizira na temelju Odluke o socijalnoj skrbi i drugih Odluka, te projekata udruga. </w:t>
      </w:r>
    </w:p>
    <w:p w14:paraId="2204F524" w14:textId="77777777" w:rsidR="006A35B1" w:rsidRPr="00850C81" w:rsidRDefault="006A35B1" w:rsidP="006A35B1">
      <w:pPr>
        <w:jc w:val="both"/>
      </w:pPr>
      <w:r w:rsidRPr="00850C81">
        <w:t>U izvještajnom razdoblju Grad je sufinancirao programe sedam</w:t>
      </w:r>
      <w:r w:rsidRPr="00850C81">
        <w:rPr>
          <w:b/>
          <w:bCs/>
        </w:rPr>
        <w:t xml:space="preserve"> </w:t>
      </w:r>
      <w:r w:rsidRPr="00850C81">
        <w:t xml:space="preserve">udruga u socijalnoj skrbi koje svoje programe realiziraju na području Poreča, a sjedište im je na području Poreča ili Istarske županije (Klub liječenih alkoholičara,  Udrugu roditelja osoba s kombiniranim smetnjama u psihofizičkom razvoju IŽ, Društvo invalida Poreč, Udrugu gluhih i nagluhih Istarske županije, Udrugu umirovljenika „Klub Galija“ Poreč, Udrugu slijepih Istarske županije i Društvo distrofičara Istre). </w:t>
      </w:r>
    </w:p>
    <w:p w14:paraId="333D3128" w14:textId="77777777" w:rsidR="006A35B1" w:rsidRPr="00850C81" w:rsidRDefault="006A35B1" w:rsidP="006A35B1">
      <w:pPr>
        <w:jc w:val="both"/>
      </w:pPr>
      <w:r w:rsidRPr="00850C81">
        <w:t xml:space="preserve">Na temelju ugovora o korištenju sredstava Proračuna zaključenih s ustanovama i udrugama Upravni odjel prati i nadzire realizaciju njihovih programa i projekata te rashoda, obavlja poslove vezane uz prijenos financijskih sredstava iz gradskog Proračuna, obavlja i druge poslove vezane uz zahtjeve upućene Upravnom odjelu, Gradonačelniku ili Gradskom vijeću na rješavanje, kao i ostale stručne i administrativno-tehničke poslove vezane uz realizaciju ovog Programa. </w:t>
      </w:r>
    </w:p>
    <w:p w14:paraId="4D93A585" w14:textId="77777777" w:rsidR="006A35B1" w:rsidRPr="00850C81" w:rsidRDefault="006A35B1" w:rsidP="006A35B1">
      <w:pPr>
        <w:jc w:val="both"/>
        <w:rPr>
          <w:b/>
          <w:bCs/>
        </w:rPr>
      </w:pPr>
      <w:r w:rsidRPr="00850C81">
        <w:t xml:space="preserve">U području </w:t>
      </w:r>
      <w:r w:rsidRPr="00850C81">
        <w:rPr>
          <w:i/>
          <w:iCs/>
        </w:rPr>
        <w:t>razvoja civilnog društva</w:t>
      </w:r>
      <w:r w:rsidRPr="00850C81">
        <w:t xml:space="preserve"> Grad je u izvještajnom razdoblju sufinancirao projekte udruga koje okupljaju djecu i mlade, udruga koje njeguju sjećanja na II. svjetski i Domovinski rat i udruge koja se bavi razvojem građanskog društva (ukupno devet udruga: Društvo naša djeca Poreč, Centar za građanske inicijative Poreč, Udrugu antifašističkih boraca, Udrugu dragovoljaca i veterana Domovinskog rata , Udrugu </w:t>
      </w:r>
      <w:proofErr w:type="spellStart"/>
      <w:r w:rsidRPr="00850C81">
        <w:t>Capybara</w:t>
      </w:r>
      <w:proofErr w:type="spellEnd"/>
      <w:r w:rsidRPr="00850C81">
        <w:t xml:space="preserve">, Matematičko društvo Istra, Udrugu </w:t>
      </w:r>
      <w:proofErr w:type="spellStart"/>
      <w:r w:rsidRPr="00850C81">
        <w:t>Mordele</w:t>
      </w:r>
      <w:proofErr w:type="spellEnd"/>
      <w:r w:rsidRPr="00850C81">
        <w:t xml:space="preserve">, Udrugu </w:t>
      </w:r>
      <w:proofErr w:type="spellStart"/>
      <w:r w:rsidRPr="00850C81">
        <w:t>Štriga</w:t>
      </w:r>
      <w:proofErr w:type="spellEnd"/>
      <w:r w:rsidRPr="00850C81">
        <w:t xml:space="preserve"> te Centar za građanske inicijative), te rad Zaklade za poticanje partnerstva i razvoja civilnog društva iz Pule (financira se realizacija malih projekata u lokalnim zajednicama putem javnog natječaja). S navedenim udrugama Grad ima zaključene ugovore o korištenju sredstava na temelju kojih je nadzirao realizaciju projekata i rashoda, a obavljao je i ostale stručne i administrativno-tehničke poslove. </w:t>
      </w:r>
    </w:p>
    <w:p w14:paraId="3441BEED" w14:textId="77777777" w:rsidR="006A35B1" w:rsidRPr="00850C81" w:rsidRDefault="006A35B1" w:rsidP="006A35B1">
      <w:pPr>
        <w:jc w:val="both"/>
        <w:rPr>
          <w:b/>
          <w:i/>
        </w:rPr>
      </w:pPr>
      <w:r w:rsidRPr="00850C81">
        <w:rPr>
          <w:b/>
        </w:rPr>
        <w:t>2.3. Ostali poslovi u nadležnosti Upravnog odjela</w:t>
      </w:r>
      <w:r w:rsidRPr="00850C81">
        <w:rPr>
          <w:b/>
          <w:i/>
        </w:rPr>
        <w:t xml:space="preserve"> </w:t>
      </w:r>
    </w:p>
    <w:p w14:paraId="59465B3E" w14:textId="77777777" w:rsidR="006A35B1" w:rsidRPr="00850C81" w:rsidRDefault="006A35B1" w:rsidP="006A35B1">
      <w:pPr>
        <w:jc w:val="both"/>
        <w:rPr>
          <w:bCs/>
        </w:rPr>
      </w:pPr>
      <w:r w:rsidRPr="00850C81">
        <w:t xml:space="preserve">Projekt Mjesnog odbora </w:t>
      </w:r>
      <w:proofErr w:type="spellStart"/>
      <w:r w:rsidRPr="00850C81">
        <w:t>Baderna</w:t>
      </w:r>
      <w:proofErr w:type="spellEnd"/>
      <w:r w:rsidRPr="00850C81">
        <w:t xml:space="preserve"> pod nazivom „Djeci našeg malog mjesta“ realizirao se i u izvještajnom razdoblju, a Grad Poreč-Parenzo  nastavio je sufinancirati njegovu realizaciju, kao i </w:t>
      </w:r>
      <w:r w:rsidRPr="00850C81">
        <w:rPr>
          <w:bCs/>
        </w:rPr>
        <w:t xml:space="preserve">troškove </w:t>
      </w:r>
      <w:r w:rsidRPr="00850C81">
        <w:t>zakupa stana za potrebe vjerskog službenika (imama)</w:t>
      </w:r>
      <w:r w:rsidRPr="00850C81">
        <w:rPr>
          <w:bCs/>
        </w:rPr>
        <w:t xml:space="preserve"> Islamske zajednice u Hrvatskoj-Medžlis Islamske zajednice u Poreču, te su obavljani </w:t>
      </w:r>
      <w:r w:rsidRPr="00850C81">
        <w:t>poslovi vezani uz prijenos financijskih sredstava za ove namjene.</w:t>
      </w:r>
      <w:r w:rsidRPr="00850C81">
        <w:rPr>
          <w:bCs/>
        </w:rPr>
        <w:t xml:space="preserve"> </w:t>
      </w:r>
    </w:p>
    <w:p w14:paraId="7B274EDC" w14:textId="77777777" w:rsidR="006A35B1" w:rsidRPr="00850C81" w:rsidRDefault="006A35B1" w:rsidP="006A35B1">
      <w:pPr>
        <w:jc w:val="both"/>
      </w:pPr>
      <w:r w:rsidRPr="00850C81">
        <w:t xml:space="preserve">U području </w:t>
      </w:r>
      <w:r w:rsidRPr="00850C81">
        <w:rPr>
          <w:i/>
        </w:rPr>
        <w:t>obrazovanja</w:t>
      </w:r>
      <w:r w:rsidRPr="00850C81">
        <w:t xml:space="preserve"> obavljani su poslovi vezani uz dodjelu i isplaćivanje učeničkih i studentskih stipendija, prijevoz učenika osnovnih i srednjih škola, pomoćnike u nastavi, produženi boravak u OŠ J. Rakovca u Sv. </w:t>
      </w:r>
      <w:proofErr w:type="spellStart"/>
      <w:r w:rsidRPr="00850C81">
        <w:t>Lovreču</w:t>
      </w:r>
      <w:proofErr w:type="spellEnd"/>
      <w:r w:rsidRPr="00850C81">
        <w:t xml:space="preserve">, prehranu učenika u osnovnim školama, te drugi poslovi. </w:t>
      </w:r>
    </w:p>
    <w:p w14:paraId="2E0938FF" w14:textId="77777777" w:rsidR="006A35B1" w:rsidRPr="00850C81" w:rsidRDefault="006A35B1" w:rsidP="006A35B1">
      <w:pPr>
        <w:jc w:val="both"/>
      </w:pPr>
      <w:r w:rsidRPr="00850C81">
        <w:t xml:space="preserve">U području </w:t>
      </w:r>
      <w:r w:rsidRPr="00850C81">
        <w:rPr>
          <w:i/>
        </w:rPr>
        <w:t>zdravstvene zaštite</w:t>
      </w:r>
      <w:r w:rsidRPr="00850C81">
        <w:t xml:space="preserve"> Grad Poreč-Parenzo nastavio je financirati najam stanova za liječnike (koji rade rade u Hitnoj medicinskoj službi u Poreču), te su </w:t>
      </w:r>
      <w:r w:rsidRPr="00850C81">
        <w:rPr>
          <w:bCs/>
        </w:rPr>
        <w:t xml:space="preserve">obavljani </w:t>
      </w:r>
      <w:r w:rsidRPr="00850C81">
        <w:t>poslovi vezani uz prijenos financijskih sredstava za ove potrebe.</w:t>
      </w:r>
      <w:r w:rsidRPr="00850C81">
        <w:rPr>
          <w:bCs/>
        </w:rPr>
        <w:t xml:space="preserve"> </w:t>
      </w:r>
    </w:p>
    <w:p w14:paraId="32DC57D8" w14:textId="77777777" w:rsidR="006A35B1" w:rsidRPr="00850C81" w:rsidRDefault="006A35B1" w:rsidP="006A35B1">
      <w:pPr>
        <w:jc w:val="both"/>
      </w:pPr>
      <w:r w:rsidRPr="00850C81">
        <w:t xml:space="preserve">U području </w:t>
      </w:r>
      <w:r w:rsidRPr="00850C81">
        <w:rPr>
          <w:i/>
        </w:rPr>
        <w:t>socijalne skrbi</w:t>
      </w:r>
      <w:r w:rsidRPr="00850C81">
        <w:t xml:space="preserve"> obavljani su poslovi vezani uz korisnike koji ostvaruju pravo na socijalne naknade i pomoći temeljem Odluke o socijalnoj skrbi i drugih Odluka vezanih uz realizaciju ovog programa (Odluke  o isplati naknade za novorođeno dijete za 2025. godinu, Odluke o naknadi umirovljenicima s malim prihodima za 2025. godinu, Odluke o pomoći </w:t>
      </w:r>
      <w:r w:rsidRPr="00850C81">
        <w:lastRenderedPageBreak/>
        <w:t xml:space="preserve">građanima koji se nalaze u teškoj </w:t>
      </w:r>
      <w:proofErr w:type="spellStart"/>
      <w:r w:rsidRPr="00850C81">
        <w:t>socio</w:t>
      </w:r>
      <w:proofErr w:type="spellEnd"/>
      <w:r w:rsidRPr="00850C81">
        <w:t xml:space="preserve">-ekonomskoj situaciji izazvanoj rastom cijena energenata za 2025. godinu, Odluke o novčanoj pomoći građanima koji u 2025. godini ostanu bez stalnog zaposlenja). </w:t>
      </w:r>
    </w:p>
    <w:p w14:paraId="4A22BEB4" w14:textId="77777777" w:rsidR="006A35B1" w:rsidRPr="00850C81" w:rsidRDefault="006A35B1" w:rsidP="006A35B1">
      <w:pPr>
        <w:jc w:val="both"/>
      </w:pPr>
      <w:r w:rsidRPr="00850C81">
        <w:t>Na temelju ugovora zaključenog s Veterinarskom bolnicom iz Poreča obavljani su poslovi vezani uz sufinanciranje obavljanja poslova veterinarsko-higijeničarske službe i skloništa za životinje.</w:t>
      </w:r>
    </w:p>
    <w:p w14:paraId="31FAD2F0" w14:textId="77777777" w:rsidR="006A35B1" w:rsidRPr="00850C81" w:rsidRDefault="006A35B1" w:rsidP="006A35B1">
      <w:pPr>
        <w:jc w:val="both"/>
        <w:rPr>
          <w:bCs/>
        </w:rPr>
      </w:pPr>
      <w:r w:rsidRPr="00850C81">
        <w:t>Upravni odjel je u izvještajnom razdoblju proveo jedan  postupak temeljem Zakona o javnoj nabavi i to postupak javne nabave Prijevoz učenika osnovnih škola čijih je osnivač Grad Poreč-Parenzo, dva postupka jednostavne nabave (Veterinarske usluge sakupljanja i zbrinjavanja napuštenih ili izgubljenih životinja na području Grada Poreča–Parenzo, Veterinarske usluge sakupljanja i zbrinjavanja lešina životinja i ostalih nusproizvoda na području Grada Poreča-Parenzo) te tri postupka jednostavne nabave izravno ugovaranje-sklapanjem ugovora (</w:t>
      </w:r>
      <w:r w:rsidRPr="00850C81">
        <w:rPr>
          <w:bCs/>
        </w:rPr>
        <w:t>Stručni nadzor nad opremanjem Dječjeg vrtića Nova Vas</w:t>
      </w:r>
      <w:r w:rsidRPr="00850C81">
        <w:rPr>
          <w:b/>
        </w:rPr>
        <w:t xml:space="preserve">, </w:t>
      </w:r>
      <w:r w:rsidRPr="00850C81">
        <w:rPr>
          <w:bCs/>
        </w:rPr>
        <w:t>Izrada analize postojećeg stanja zgrade SRC Veli Jože,</w:t>
      </w:r>
      <w:r w:rsidRPr="00850C81">
        <w:rPr>
          <w:b/>
        </w:rPr>
        <w:t xml:space="preserve"> </w:t>
      </w:r>
      <w:r w:rsidRPr="00850C81">
        <w:rPr>
          <w:bCs/>
        </w:rPr>
        <w:t>Završni radovi na izgradnji Dječjeg vrtića Varvari).</w:t>
      </w:r>
    </w:p>
    <w:p w14:paraId="7E7B08F7" w14:textId="77777777" w:rsidR="006A35B1" w:rsidRPr="00850C81" w:rsidRDefault="006A35B1" w:rsidP="006A35B1">
      <w:pPr>
        <w:jc w:val="both"/>
        <w:rPr>
          <w:b/>
        </w:rPr>
      </w:pPr>
      <w:r w:rsidRPr="00850C81">
        <w:rPr>
          <w:b/>
        </w:rPr>
        <w:t xml:space="preserve">2.4. Poslovi vezani za rad radnih tijela Gradonačelnika i Gradskog vijeća </w:t>
      </w:r>
    </w:p>
    <w:p w14:paraId="5113EC62" w14:textId="77777777" w:rsidR="006A35B1" w:rsidRPr="00850C81" w:rsidRDefault="006A35B1" w:rsidP="006A35B1">
      <w:pPr>
        <w:jc w:val="both"/>
      </w:pPr>
      <w:r w:rsidRPr="00850C81">
        <w:t>Upravni odjel obavlja stručne i administrativno-tehničke poslove, izrađuje prijedloge akata i stručne materijale s pozivima za sjednice radnih tijela koje je osnovao Gradonačelnik ili Gradsko vijeće i to: Odbora za socijalnu politiku i zdravstvo, Odbora za obrazovanje i kulturu, Odbora za mlade, Povjerenstva za provođenje upisa djece u dječje vrtiće, te Vijeća za socijalnu politiku Grada Poreča-Parenzo.</w:t>
      </w:r>
    </w:p>
    <w:p w14:paraId="046040CD" w14:textId="77777777" w:rsidR="006A35B1" w:rsidRPr="00850C81" w:rsidRDefault="006A35B1" w:rsidP="006A35B1">
      <w:pPr>
        <w:jc w:val="both"/>
        <w:rPr>
          <w:b/>
          <w:bCs/>
          <w:u w:val="single"/>
        </w:rPr>
      </w:pPr>
      <w:r w:rsidRPr="00850C81">
        <w:t xml:space="preserve">U izvještajnom razdoblju Povjerenstvo provođenje upisa u dječje vrtiće u pedagoškoj  2024./2025. godini održalo je 4 sjednice, Odbor za socijalnu politiku i zdravstvo održalo je 1 sjednicu, dok se ostala tijela nisu sastajala. </w:t>
      </w:r>
    </w:p>
    <w:p w14:paraId="7BA299BD" w14:textId="77777777" w:rsidR="006A35B1" w:rsidRPr="00850C81" w:rsidRDefault="006A35B1" w:rsidP="006A35B1">
      <w:pPr>
        <w:jc w:val="both"/>
        <w:rPr>
          <w:b/>
        </w:rPr>
      </w:pPr>
      <w:r w:rsidRPr="00850C81">
        <w:rPr>
          <w:b/>
        </w:rPr>
        <w:t>3. Zaključni stavovi</w:t>
      </w:r>
    </w:p>
    <w:p w14:paraId="27F0DA61" w14:textId="77777777" w:rsidR="006A35B1" w:rsidRPr="00850C81" w:rsidRDefault="006A35B1" w:rsidP="006A35B1">
      <w:pPr>
        <w:jc w:val="both"/>
      </w:pPr>
      <w:r w:rsidRPr="00850C81">
        <w:t xml:space="preserve">Upravni odjel je u izvještajnom razdoblju izvršio zadaće i obavio poslove radi kojih je ustrojen u okviru svoje nadležnosti, sukladno važećim propisima i aktima Grada Poreča-Parenzo, u koordinaciji s gradonačelnikom i zamjenicima gradonačelnika zaduženim za područja koja su u nadležnosti ovog Upravnog odjela, surađujući uspješno s ostalim upravnim odjelima Grada Poreča-Parenzo, ustanovama, tvrtkama i institucijama, kao i nadležnim tijelima županijske i državne uprave. </w:t>
      </w:r>
    </w:p>
    <w:p w14:paraId="5DF6724F" w14:textId="77777777" w:rsidR="006A35B1" w:rsidRPr="00850C81" w:rsidRDefault="006A35B1" w:rsidP="006A35B1">
      <w:pPr>
        <w:jc w:val="both"/>
      </w:pPr>
      <w:r w:rsidRPr="00850C81">
        <w:t xml:space="preserve">Prilog: Tabela kao u tekstu </w:t>
      </w:r>
    </w:p>
    <w:p w14:paraId="528C2DF2" w14:textId="77777777" w:rsidR="006A35B1" w:rsidRPr="00850C81" w:rsidRDefault="006A35B1" w:rsidP="006A35B1">
      <w:pPr>
        <w:jc w:val="both"/>
      </w:pPr>
    </w:p>
    <w:p w14:paraId="66CB704F" w14:textId="77777777" w:rsidR="006A35B1" w:rsidRPr="00850C81" w:rsidRDefault="006A35B1" w:rsidP="006A35B1">
      <w:pPr>
        <w:jc w:val="both"/>
      </w:pPr>
      <w:r w:rsidRPr="00850C81">
        <w:t xml:space="preserve">S poštovanjem </w:t>
      </w:r>
    </w:p>
    <w:p w14:paraId="25A066E9" w14:textId="4D46BF65" w:rsidR="006A35B1" w:rsidRPr="00850C81" w:rsidRDefault="006A35B1" w:rsidP="006A35B1">
      <w:pPr>
        <w:jc w:val="both"/>
      </w:pPr>
      <w:r w:rsidRPr="00850C81">
        <w:t xml:space="preserve">                                                                                                                     Pročelnica</w:t>
      </w:r>
    </w:p>
    <w:p w14:paraId="58C227BA" w14:textId="12A34C55" w:rsidR="006A35B1" w:rsidRPr="00850C81" w:rsidRDefault="006A35B1" w:rsidP="006A35B1">
      <w:pPr>
        <w:jc w:val="center"/>
      </w:pPr>
      <w:r w:rsidRPr="00850C81">
        <w:t xml:space="preserve">                                                                                                    Tihana Mikulčić</w:t>
      </w:r>
    </w:p>
    <w:p w14:paraId="2B7AE3D0" w14:textId="77777777" w:rsidR="006A35B1" w:rsidRPr="00850C81" w:rsidRDefault="006A35B1" w:rsidP="006A35B1">
      <w:pPr>
        <w:jc w:val="both"/>
      </w:pPr>
    </w:p>
    <w:p w14:paraId="248262DA" w14:textId="77777777" w:rsidR="006A35B1" w:rsidRPr="00850C81" w:rsidRDefault="006A35B1" w:rsidP="006A35B1">
      <w:pPr>
        <w:jc w:val="both"/>
        <w:rPr>
          <w:b/>
        </w:rPr>
      </w:pPr>
      <w:r w:rsidRPr="00850C81">
        <w:rPr>
          <w:b/>
        </w:rPr>
        <w:t xml:space="preserve">UPRAVNI ODJEL ZA DRUŠTVENE DJELATNOSTI - pregled propisanih i popunjenih radnih mjesta sa stanjem 30.6.2025. </w:t>
      </w:r>
    </w:p>
    <w:p w14:paraId="39171931" w14:textId="77777777" w:rsidR="006A35B1" w:rsidRPr="00850C81" w:rsidRDefault="006A35B1" w:rsidP="006A35B1">
      <w:pPr>
        <w:jc w:val="both"/>
        <w:rPr>
          <w: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1506"/>
        <w:gridCol w:w="1229"/>
        <w:gridCol w:w="1456"/>
        <w:gridCol w:w="1402"/>
      </w:tblGrid>
      <w:tr w:rsidR="00B160AB" w:rsidRPr="00850C81" w14:paraId="3033BEDD" w14:textId="77777777" w:rsidTr="009A5126">
        <w:tc>
          <w:tcPr>
            <w:tcW w:w="3828" w:type="dxa"/>
            <w:tcBorders>
              <w:top w:val="single" w:sz="4" w:space="0" w:color="auto"/>
              <w:left w:val="single" w:sz="4" w:space="0" w:color="auto"/>
              <w:bottom w:val="single" w:sz="4" w:space="0" w:color="auto"/>
              <w:right w:val="single" w:sz="4" w:space="0" w:color="auto"/>
            </w:tcBorders>
            <w:hideMark/>
          </w:tcPr>
          <w:p w14:paraId="462E3807" w14:textId="77777777" w:rsidR="006A35B1" w:rsidRPr="00850C81" w:rsidRDefault="006A35B1" w:rsidP="006A35B1">
            <w:pPr>
              <w:jc w:val="both"/>
              <w:rPr>
                <w:b/>
              </w:rPr>
            </w:pPr>
            <w:r w:rsidRPr="00850C81">
              <w:rPr>
                <w:b/>
              </w:rPr>
              <w:t>Naziv radnog mjesta</w:t>
            </w:r>
          </w:p>
        </w:tc>
        <w:tc>
          <w:tcPr>
            <w:tcW w:w="1559" w:type="dxa"/>
            <w:tcBorders>
              <w:top w:val="single" w:sz="4" w:space="0" w:color="auto"/>
              <w:left w:val="single" w:sz="4" w:space="0" w:color="auto"/>
              <w:bottom w:val="single" w:sz="4" w:space="0" w:color="auto"/>
              <w:right w:val="single" w:sz="4" w:space="0" w:color="auto"/>
            </w:tcBorders>
            <w:hideMark/>
          </w:tcPr>
          <w:p w14:paraId="76284C77" w14:textId="77777777" w:rsidR="006A35B1" w:rsidRPr="00850C81" w:rsidRDefault="006A35B1" w:rsidP="006A35B1">
            <w:pPr>
              <w:jc w:val="both"/>
              <w:rPr>
                <w:b/>
              </w:rPr>
            </w:pPr>
            <w:r w:rsidRPr="00850C81">
              <w:rPr>
                <w:b/>
              </w:rPr>
              <w:t>Stručna sprema</w:t>
            </w:r>
          </w:p>
        </w:tc>
        <w:tc>
          <w:tcPr>
            <w:tcW w:w="1134" w:type="dxa"/>
            <w:tcBorders>
              <w:top w:val="single" w:sz="4" w:space="0" w:color="auto"/>
              <w:left w:val="single" w:sz="4" w:space="0" w:color="auto"/>
              <w:bottom w:val="single" w:sz="4" w:space="0" w:color="auto"/>
              <w:right w:val="single" w:sz="4" w:space="0" w:color="auto"/>
            </w:tcBorders>
            <w:hideMark/>
          </w:tcPr>
          <w:p w14:paraId="030A6EF7" w14:textId="77777777" w:rsidR="006A35B1" w:rsidRPr="00850C81" w:rsidRDefault="006A35B1" w:rsidP="006A35B1">
            <w:pPr>
              <w:jc w:val="both"/>
              <w:rPr>
                <w:b/>
              </w:rPr>
            </w:pPr>
            <w:r w:rsidRPr="00850C81">
              <w:rPr>
                <w:b/>
              </w:rPr>
              <w:t>Propisani broj izvršitelja</w:t>
            </w:r>
          </w:p>
        </w:tc>
        <w:tc>
          <w:tcPr>
            <w:tcW w:w="1276" w:type="dxa"/>
            <w:tcBorders>
              <w:top w:val="single" w:sz="4" w:space="0" w:color="auto"/>
              <w:left w:val="single" w:sz="4" w:space="0" w:color="auto"/>
              <w:bottom w:val="single" w:sz="4" w:space="0" w:color="auto"/>
              <w:right w:val="single" w:sz="4" w:space="0" w:color="auto"/>
            </w:tcBorders>
            <w:hideMark/>
          </w:tcPr>
          <w:p w14:paraId="424FA56A" w14:textId="77777777" w:rsidR="006A35B1" w:rsidRPr="00850C81" w:rsidRDefault="006A35B1" w:rsidP="006A35B1">
            <w:pPr>
              <w:jc w:val="both"/>
              <w:rPr>
                <w:b/>
              </w:rPr>
            </w:pPr>
            <w:r w:rsidRPr="00850C81">
              <w:rPr>
                <w:b/>
              </w:rPr>
              <w:t>Popunjena radna mjesta</w:t>
            </w:r>
          </w:p>
        </w:tc>
        <w:tc>
          <w:tcPr>
            <w:tcW w:w="1417" w:type="dxa"/>
            <w:tcBorders>
              <w:top w:val="single" w:sz="4" w:space="0" w:color="auto"/>
              <w:left w:val="single" w:sz="4" w:space="0" w:color="auto"/>
              <w:bottom w:val="single" w:sz="4" w:space="0" w:color="auto"/>
              <w:right w:val="single" w:sz="4" w:space="0" w:color="auto"/>
            </w:tcBorders>
            <w:hideMark/>
          </w:tcPr>
          <w:p w14:paraId="0489A962" w14:textId="77777777" w:rsidR="006A35B1" w:rsidRPr="00850C81" w:rsidRDefault="006A35B1" w:rsidP="006A35B1">
            <w:pPr>
              <w:jc w:val="both"/>
              <w:rPr>
                <w:b/>
              </w:rPr>
            </w:pPr>
            <w:r w:rsidRPr="00850C81">
              <w:rPr>
                <w:b/>
              </w:rPr>
              <w:t>Službenici</w:t>
            </w:r>
          </w:p>
        </w:tc>
      </w:tr>
      <w:tr w:rsidR="00B160AB" w:rsidRPr="00850C81" w14:paraId="32DD7F34" w14:textId="77777777" w:rsidTr="009A5126">
        <w:tc>
          <w:tcPr>
            <w:tcW w:w="3828" w:type="dxa"/>
            <w:tcBorders>
              <w:top w:val="single" w:sz="4" w:space="0" w:color="auto"/>
              <w:left w:val="single" w:sz="4" w:space="0" w:color="auto"/>
              <w:bottom w:val="single" w:sz="4" w:space="0" w:color="auto"/>
              <w:right w:val="single" w:sz="4" w:space="0" w:color="auto"/>
            </w:tcBorders>
            <w:hideMark/>
          </w:tcPr>
          <w:p w14:paraId="4C2DE8D8" w14:textId="77777777" w:rsidR="006A35B1" w:rsidRPr="00850C81" w:rsidRDefault="006A35B1" w:rsidP="006A35B1">
            <w:pPr>
              <w:jc w:val="both"/>
              <w:rPr>
                <w:bCs/>
              </w:rPr>
            </w:pPr>
            <w:r w:rsidRPr="00850C81">
              <w:rPr>
                <w:bCs/>
              </w:rPr>
              <w:t xml:space="preserve">Pročelnik </w:t>
            </w:r>
          </w:p>
        </w:tc>
        <w:tc>
          <w:tcPr>
            <w:tcW w:w="1559" w:type="dxa"/>
            <w:tcBorders>
              <w:top w:val="single" w:sz="4" w:space="0" w:color="auto"/>
              <w:left w:val="single" w:sz="4" w:space="0" w:color="auto"/>
              <w:bottom w:val="single" w:sz="4" w:space="0" w:color="auto"/>
              <w:right w:val="single" w:sz="4" w:space="0" w:color="auto"/>
            </w:tcBorders>
            <w:hideMark/>
          </w:tcPr>
          <w:p w14:paraId="184A8807" w14:textId="77777777" w:rsidR="006A35B1" w:rsidRPr="00850C81" w:rsidRDefault="006A35B1" w:rsidP="006A35B1">
            <w:pPr>
              <w:jc w:val="both"/>
              <w:rPr>
                <w:bCs/>
              </w:rPr>
            </w:pPr>
            <w:r w:rsidRPr="00850C81">
              <w:rPr>
                <w:bCs/>
              </w:rPr>
              <w:t>VSS</w:t>
            </w:r>
          </w:p>
        </w:tc>
        <w:tc>
          <w:tcPr>
            <w:tcW w:w="1134" w:type="dxa"/>
            <w:tcBorders>
              <w:top w:val="single" w:sz="4" w:space="0" w:color="auto"/>
              <w:left w:val="single" w:sz="4" w:space="0" w:color="auto"/>
              <w:bottom w:val="single" w:sz="4" w:space="0" w:color="auto"/>
              <w:right w:val="single" w:sz="4" w:space="0" w:color="auto"/>
            </w:tcBorders>
            <w:hideMark/>
          </w:tcPr>
          <w:p w14:paraId="7E513B0C" w14:textId="77777777" w:rsidR="006A35B1" w:rsidRPr="00850C81" w:rsidRDefault="006A35B1" w:rsidP="006A35B1">
            <w:pPr>
              <w:jc w:val="both"/>
              <w:rPr>
                <w:bCs/>
              </w:rPr>
            </w:pPr>
            <w:r w:rsidRPr="00850C81">
              <w:rPr>
                <w:bCs/>
              </w:rPr>
              <w:t>1</w:t>
            </w:r>
          </w:p>
        </w:tc>
        <w:tc>
          <w:tcPr>
            <w:tcW w:w="1276" w:type="dxa"/>
            <w:tcBorders>
              <w:top w:val="single" w:sz="4" w:space="0" w:color="auto"/>
              <w:left w:val="single" w:sz="4" w:space="0" w:color="auto"/>
              <w:bottom w:val="single" w:sz="4" w:space="0" w:color="auto"/>
              <w:right w:val="single" w:sz="4" w:space="0" w:color="auto"/>
            </w:tcBorders>
            <w:hideMark/>
          </w:tcPr>
          <w:p w14:paraId="0D5338A5" w14:textId="77777777" w:rsidR="006A35B1" w:rsidRPr="00850C81" w:rsidRDefault="006A35B1" w:rsidP="006A35B1">
            <w:pPr>
              <w:jc w:val="both"/>
              <w:rPr>
                <w:bCs/>
              </w:rPr>
            </w:pPr>
            <w:r w:rsidRPr="00850C81">
              <w:rPr>
                <w:bCs/>
              </w:rPr>
              <w:t>1</w:t>
            </w:r>
          </w:p>
        </w:tc>
        <w:tc>
          <w:tcPr>
            <w:tcW w:w="1417" w:type="dxa"/>
            <w:tcBorders>
              <w:top w:val="single" w:sz="4" w:space="0" w:color="auto"/>
              <w:left w:val="single" w:sz="4" w:space="0" w:color="auto"/>
              <w:bottom w:val="single" w:sz="4" w:space="0" w:color="auto"/>
              <w:right w:val="single" w:sz="4" w:space="0" w:color="auto"/>
            </w:tcBorders>
            <w:hideMark/>
          </w:tcPr>
          <w:p w14:paraId="4CB0BA07" w14:textId="77777777" w:rsidR="006A35B1" w:rsidRPr="00850C81" w:rsidRDefault="006A35B1" w:rsidP="006A35B1">
            <w:pPr>
              <w:jc w:val="both"/>
              <w:rPr>
                <w:bCs/>
              </w:rPr>
            </w:pPr>
            <w:r w:rsidRPr="00850C81">
              <w:rPr>
                <w:bCs/>
              </w:rPr>
              <w:t>Tihana Mikulčić</w:t>
            </w:r>
          </w:p>
        </w:tc>
      </w:tr>
      <w:tr w:rsidR="00B160AB" w:rsidRPr="00850C81" w14:paraId="788DB7DE" w14:textId="77777777" w:rsidTr="009A5126">
        <w:tc>
          <w:tcPr>
            <w:tcW w:w="3828" w:type="dxa"/>
            <w:tcBorders>
              <w:top w:val="single" w:sz="4" w:space="0" w:color="auto"/>
              <w:left w:val="single" w:sz="4" w:space="0" w:color="auto"/>
              <w:bottom w:val="single" w:sz="4" w:space="0" w:color="auto"/>
              <w:right w:val="single" w:sz="4" w:space="0" w:color="auto"/>
            </w:tcBorders>
          </w:tcPr>
          <w:p w14:paraId="7665AD80" w14:textId="77777777" w:rsidR="006A35B1" w:rsidRPr="00850C81" w:rsidRDefault="006A35B1" w:rsidP="006A35B1">
            <w:pPr>
              <w:jc w:val="both"/>
              <w:rPr>
                <w:bCs/>
              </w:rPr>
            </w:pPr>
            <w:r w:rsidRPr="00850C81">
              <w:rPr>
                <w:bCs/>
              </w:rPr>
              <w:t>Viši savjetnik za  društvene djelatnosti</w:t>
            </w:r>
          </w:p>
        </w:tc>
        <w:tc>
          <w:tcPr>
            <w:tcW w:w="1559" w:type="dxa"/>
            <w:tcBorders>
              <w:top w:val="single" w:sz="4" w:space="0" w:color="auto"/>
              <w:left w:val="single" w:sz="4" w:space="0" w:color="auto"/>
              <w:bottom w:val="single" w:sz="4" w:space="0" w:color="auto"/>
              <w:right w:val="single" w:sz="4" w:space="0" w:color="auto"/>
            </w:tcBorders>
          </w:tcPr>
          <w:p w14:paraId="35BE0FDF" w14:textId="77777777" w:rsidR="006A35B1" w:rsidRPr="00850C81" w:rsidRDefault="006A35B1" w:rsidP="006A35B1">
            <w:pPr>
              <w:jc w:val="both"/>
              <w:rPr>
                <w:bCs/>
              </w:rPr>
            </w:pPr>
            <w:r w:rsidRPr="00850C81">
              <w:rPr>
                <w:bCs/>
              </w:rPr>
              <w:t>VSS</w:t>
            </w:r>
          </w:p>
        </w:tc>
        <w:tc>
          <w:tcPr>
            <w:tcW w:w="1134" w:type="dxa"/>
            <w:tcBorders>
              <w:top w:val="single" w:sz="4" w:space="0" w:color="auto"/>
              <w:left w:val="single" w:sz="4" w:space="0" w:color="auto"/>
              <w:bottom w:val="single" w:sz="4" w:space="0" w:color="auto"/>
              <w:right w:val="single" w:sz="4" w:space="0" w:color="auto"/>
            </w:tcBorders>
          </w:tcPr>
          <w:p w14:paraId="5773A7F7" w14:textId="77777777" w:rsidR="006A35B1" w:rsidRPr="00850C81" w:rsidRDefault="006A35B1" w:rsidP="006A35B1">
            <w:pPr>
              <w:jc w:val="both"/>
              <w:rPr>
                <w:bCs/>
              </w:rPr>
            </w:pPr>
            <w:r w:rsidRPr="00850C81">
              <w:rPr>
                <w:bCs/>
              </w:rPr>
              <w:t>1</w:t>
            </w:r>
          </w:p>
        </w:tc>
        <w:tc>
          <w:tcPr>
            <w:tcW w:w="1276" w:type="dxa"/>
            <w:tcBorders>
              <w:top w:val="single" w:sz="4" w:space="0" w:color="auto"/>
              <w:left w:val="single" w:sz="4" w:space="0" w:color="auto"/>
              <w:bottom w:val="single" w:sz="4" w:space="0" w:color="auto"/>
              <w:right w:val="single" w:sz="4" w:space="0" w:color="auto"/>
            </w:tcBorders>
          </w:tcPr>
          <w:p w14:paraId="0AFF934A" w14:textId="77777777" w:rsidR="006A35B1" w:rsidRPr="00850C81" w:rsidRDefault="006A35B1" w:rsidP="006A35B1">
            <w:pPr>
              <w:jc w:val="both"/>
              <w:rPr>
                <w:bCs/>
              </w:rPr>
            </w:pPr>
            <w:r w:rsidRPr="00850C81">
              <w:rPr>
                <w:bCs/>
              </w:rPr>
              <w:t>1</w:t>
            </w:r>
          </w:p>
        </w:tc>
        <w:tc>
          <w:tcPr>
            <w:tcW w:w="1417" w:type="dxa"/>
            <w:tcBorders>
              <w:top w:val="single" w:sz="4" w:space="0" w:color="auto"/>
              <w:left w:val="single" w:sz="4" w:space="0" w:color="auto"/>
              <w:bottom w:val="single" w:sz="4" w:space="0" w:color="auto"/>
              <w:right w:val="single" w:sz="4" w:space="0" w:color="auto"/>
            </w:tcBorders>
          </w:tcPr>
          <w:p w14:paraId="09C22839" w14:textId="77777777" w:rsidR="006A35B1" w:rsidRPr="00850C81" w:rsidRDefault="006A35B1" w:rsidP="006A35B1">
            <w:pPr>
              <w:jc w:val="both"/>
              <w:rPr>
                <w:bCs/>
              </w:rPr>
            </w:pPr>
            <w:r w:rsidRPr="00850C81">
              <w:rPr>
                <w:bCs/>
              </w:rPr>
              <w:t>Ena Beaković</w:t>
            </w:r>
          </w:p>
        </w:tc>
      </w:tr>
      <w:tr w:rsidR="00B160AB" w:rsidRPr="00850C81" w14:paraId="428E5CE8" w14:textId="77777777" w:rsidTr="009A5126">
        <w:tc>
          <w:tcPr>
            <w:tcW w:w="3828" w:type="dxa"/>
            <w:tcBorders>
              <w:top w:val="single" w:sz="4" w:space="0" w:color="auto"/>
              <w:left w:val="single" w:sz="4" w:space="0" w:color="auto"/>
              <w:bottom w:val="single" w:sz="4" w:space="0" w:color="auto"/>
              <w:right w:val="single" w:sz="4" w:space="0" w:color="auto"/>
            </w:tcBorders>
          </w:tcPr>
          <w:p w14:paraId="6FD3C372" w14:textId="77777777" w:rsidR="006A35B1" w:rsidRPr="00850C81" w:rsidRDefault="006A35B1" w:rsidP="006A35B1">
            <w:pPr>
              <w:jc w:val="both"/>
              <w:rPr>
                <w:bCs/>
              </w:rPr>
            </w:pPr>
            <w:r w:rsidRPr="00850C81">
              <w:rPr>
                <w:bCs/>
              </w:rPr>
              <w:t>Administrativni tajnik</w:t>
            </w:r>
          </w:p>
        </w:tc>
        <w:tc>
          <w:tcPr>
            <w:tcW w:w="1559" w:type="dxa"/>
            <w:tcBorders>
              <w:top w:val="single" w:sz="4" w:space="0" w:color="auto"/>
              <w:left w:val="single" w:sz="4" w:space="0" w:color="auto"/>
              <w:bottom w:val="single" w:sz="4" w:space="0" w:color="auto"/>
              <w:right w:val="single" w:sz="4" w:space="0" w:color="auto"/>
            </w:tcBorders>
          </w:tcPr>
          <w:p w14:paraId="29FDD9BC" w14:textId="77777777" w:rsidR="006A35B1" w:rsidRPr="00850C81" w:rsidRDefault="006A35B1" w:rsidP="006A35B1">
            <w:pPr>
              <w:jc w:val="both"/>
              <w:rPr>
                <w:bCs/>
              </w:rPr>
            </w:pPr>
            <w:r w:rsidRPr="00850C81">
              <w:rPr>
                <w:bCs/>
              </w:rPr>
              <w:t>SSS</w:t>
            </w:r>
          </w:p>
        </w:tc>
        <w:tc>
          <w:tcPr>
            <w:tcW w:w="1134" w:type="dxa"/>
            <w:tcBorders>
              <w:top w:val="single" w:sz="4" w:space="0" w:color="auto"/>
              <w:left w:val="single" w:sz="4" w:space="0" w:color="auto"/>
              <w:bottom w:val="single" w:sz="4" w:space="0" w:color="auto"/>
              <w:right w:val="single" w:sz="4" w:space="0" w:color="auto"/>
            </w:tcBorders>
          </w:tcPr>
          <w:p w14:paraId="0A96DBBD" w14:textId="77777777" w:rsidR="006A35B1" w:rsidRPr="00850C81" w:rsidRDefault="006A35B1" w:rsidP="006A35B1">
            <w:pPr>
              <w:jc w:val="both"/>
              <w:rPr>
                <w:bCs/>
              </w:rPr>
            </w:pPr>
            <w:r w:rsidRPr="00850C81">
              <w:rPr>
                <w:bCs/>
              </w:rPr>
              <w:t>1</w:t>
            </w:r>
          </w:p>
        </w:tc>
        <w:tc>
          <w:tcPr>
            <w:tcW w:w="1276" w:type="dxa"/>
            <w:tcBorders>
              <w:top w:val="single" w:sz="4" w:space="0" w:color="auto"/>
              <w:left w:val="single" w:sz="4" w:space="0" w:color="auto"/>
              <w:bottom w:val="single" w:sz="4" w:space="0" w:color="auto"/>
              <w:right w:val="single" w:sz="4" w:space="0" w:color="auto"/>
            </w:tcBorders>
          </w:tcPr>
          <w:p w14:paraId="58789E5A" w14:textId="77777777" w:rsidR="006A35B1" w:rsidRPr="00850C81" w:rsidRDefault="006A35B1" w:rsidP="006A35B1">
            <w:pPr>
              <w:jc w:val="both"/>
              <w:rPr>
                <w:bCs/>
              </w:rPr>
            </w:pPr>
            <w:r w:rsidRPr="00850C81">
              <w:rPr>
                <w:bCs/>
              </w:rPr>
              <w:t>nepopunjeno</w:t>
            </w:r>
          </w:p>
        </w:tc>
        <w:tc>
          <w:tcPr>
            <w:tcW w:w="1417" w:type="dxa"/>
            <w:tcBorders>
              <w:top w:val="single" w:sz="4" w:space="0" w:color="auto"/>
              <w:left w:val="single" w:sz="4" w:space="0" w:color="auto"/>
              <w:bottom w:val="single" w:sz="4" w:space="0" w:color="auto"/>
              <w:right w:val="single" w:sz="4" w:space="0" w:color="auto"/>
            </w:tcBorders>
          </w:tcPr>
          <w:p w14:paraId="265FC17B" w14:textId="77777777" w:rsidR="006A35B1" w:rsidRPr="00850C81" w:rsidRDefault="006A35B1" w:rsidP="006A35B1">
            <w:pPr>
              <w:jc w:val="both"/>
              <w:rPr>
                <w:bCs/>
              </w:rPr>
            </w:pPr>
          </w:p>
        </w:tc>
      </w:tr>
      <w:tr w:rsidR="00B160AB" w:rsidRPr="00850C81" w14:paraId="1A838092" w14:textId="77777777" w:rsidTr="009A5126">
        <w:tc>
          <w:tcPr>
            <w:tcW w:w="3828" w:type="dxa"/>
            <w:tcBorders>
              <w:top w:val="single" w:sz="4" w:space="0" w:color="auto"/>
              <w:left w:val="single" w:sz="4" w:space="0" w:color="auto"/>
              <w:bottom w:val="single" w:sz="4" w:space="0" w:color="auto"/>
              <w:right w:val="single" w:sz="4" w:space="0" w:color="auto"/>
            </w:tcBorders>
          </w:tcPr>
          <w:p w14:paraId="6A8F0639" w14:textId="77777777" w:rsidR="006A35B1" w:rsidRPr="00850C81" w:rsidRDefault="006A35B1" w:rsidP="006A35B1">
            <w:pPr>
              <w:jc w:val="both"/>
              <w:rPr>
                <w:bCs/>
              </w:rPr>
            </w:pPr>
            <w:r w:rsidRPr="00850C81">
              <w:rPr>
                <w:bCs/>
              </w:rPr>
              <w:t>Referent za izgradnju i održavanje</w:t>
            </w:r>
          </w:p>
        </w:tc>
        <w:tc>
          <w:tcPr>
            <w:tcW w:w="1559" w:type="dxa"/>
            <w:tcBorders>
              <w:top w:val="single" w:sz="4" w:space="0" w:color="auto"/>
              <w:left w:val="single" w:sz="4" w:space="0" w:color="auto"/>
              <w:bottom w:val="single" w:sz="4" w:space="0" w:color="auto"/>
              <w:right w:val="single" w:sz="4" w:space="0" w:color="auto"/>
            </w:tcBorders>
          </w:tcPr>
          <w:p w14:paraId="0BEE9FA9" w14:textId="77777777" w:rsidR="006A35B1" w:rsidRPr="00850C81" w:rsidRDefault="006A35B1" w:rsidP="006A35B1">
            <w:pPr>
              <w:jc w:val="both"/>
              <w:rPr>
                <w:bCs/>
              </w:rPr>
            </w:pPr>
            <w:r w:rsidRPr="00850C81">
              <w:rPr>
                <w:bCs/>
              </w:rPr>
              <w:t>SSS</w:t>
            </w:r>
          </w:p>
        </w:tc>
        <w:tc>
          <w:tcPr>
            <w:tcW w:w="1134" w:type="dxa"/>
            <w:tcBorders>
              <w:top w:val="single" w:sz="4" w:space="0" w:color="auto"/>
              <w:left w:val="single" w:sz="4" w:space="0" w:color="auto"/>
              <w:bottom w:val="single" w:sz="4" w:space="0" w:color="auto"/>
              <w:right w:val="single" w:sz="4" w:space="0" w:color="auto"/>
            </w:tcBorders>
          </w:tcPr>
          <w:p w14:paraId="5C6FDFE6" w14:textId="77777777" w:rsidR="006A35B1" w:rsidRPr="00850C81" w:rsidRDefault="006A35B1" w:rsidP="006A35B1">
            <w:pPr>
              <w:jc w:val="both"/>
              <w:rPr>
                <w:bCs/>
              </w:rPr>
            </w:pPr>
            <w:r w:rsidRPr="00850C81">
              <w:rPr>
                <w:bCs/>
              </w:rPr>
              <w:t>1</w:t>
            </w:r>
          </w:p>
        </w:tc>
        <w:tc>
          <w:tcPr>
            <w:tcW w:w="1276" w:type="dxa"/>
            <w:tcBorders>
              <w:top w:val="single" w:sz="4" w:space="0" w:color="auto"/>
              <w:left w:val="single" w:sz="4" w:space="0" w:color="auto"/>
              <w:bottom w:val="single" w:sz="4" w:space="0" w:color="auto"/>
              <w:right w:val="single" w:sz="4" w:space="0" w:color="auto"/>
            </w:tcBorders>
          </w:tcPr>
          <w:p w14:paraId="4AED5BA9" w14:textId="77777777" w:rsidR="006A35B1" w:rsidRPr="00850C81" w:rsidRDefault="006A35B1" w:rsidP="006A35B1">
            <w:pPr>
              <w:jc w:val="both"/>
              <w:rPr>
                <w:bCs/>
              </w:rPr>
            </w:pPr>
            <w:r w:rsidRPr="00850C81">
              <w:rPr>
                <w:bCs/>
              </w:rPr>
              <w:t>nepopunjeno</w:t>
            </w:r>
          </w:p>
        </w:tc>
        <w:tc>
          <w:tcPr>
            <w:tcW w:w="1417" w:type="dxa"/>
            <w:tcBorders>
              <w:top w:val="single" w:sz="4" w:space="0" w:color="auto"/>
              <w:left w:val="single" w:sz="4" w:space="0" w:color="auto"/>
              <w:bottom w:val="single" w:sz="4" w:space="0" w:color="auto"/>
              <w:right w:val="single" w:sz="4" w:space="0" w:color="auto"/>
            </w:tcBorders>
          </w:tcPr>
          <w:p w14:paraId="0EE24BD2" w14:textId="77777777" w:rsidR="006A35B1" w:rsidRPr="00850C81" w:rsidRDefault="006A35B1" w:rsidP="006A35B1">
            <w:pPr>
              <w:jc w:val="both"/>
              <w:rPr>
                <w:bCs/>
              </w:rPr>
            </w:pPr>
          </w:p>
        </w:tc>
      </w:tr>
      <w:tr w:rsidR="00B160AB" w:rsidRPr="00850C81" w14:paraId="5A33626E" w14:textId="77777777" w:rsidTr="009A5126">
        <w:tc>
          <w:tcPr>
            <w:tcW w:w="3828" w:type="dxa"/>
            <w:tcBorders>
              <w:top w:val="single" w:sz="4" w:space="0" w:color="auto"/>
              <w:left w:val="single" w:sz="4" w:space="0" w:color="auto"/>
              <w:bottom w:val="single" w:sz="4" w:space="0" w:color="auto"/>
              <w:right w:val="single" w:sz="4" w:space="0" w:color="auto"/>
            </w:tcBorders>
          </w:tcPr>
          <w:p w14:paraId="41E82D3E" w14:textId="77777777" w:rsidR="006A35B1" w:rsidRPr="00850C81" w:rsidRDefault="006A35B1" w:rsidP="006A35B1">
            <w:pPr>
              <w:jc w:val="both"/>
              <w:rPr>
                <w:bCs/>
              </w:rPr>
            </w:pPr>
            <w:r w:rsidRPr="00850C81">
              <w:rPr>
                <w:bCs/>
              </w:rPr>
              <w:lastRenderedPageBreak/>
              <w:t>Voditelj odsjeka za predškolski odgoj, obrazovanje, kulturu, tehničku kulturu, sport i rekreaciju</w:t>
            </w:r>
          </w:p>
        </w:tc>
        <w:tc>
          <w:tcPr>
            <w:tcW w:w="1559" w:type="dxa"/>
            <w:tcBorders>
              <w:top w:val="single" w:sz="4" w:space="0" w:color="auto"/>
              <w:left w:val="single" w:sz="4" w:space="0" w:color="auto"/>
              <w:bottom w:val="single" w:sz="4" w:space="0" w:color="auto"/>
              <w:right w:val="single" w:sz="4" w:space="0" w:color="auto"/>
            </w:tcBorders>
          </w:tcPr>
          <w:p w14:paraId="031C72F4" w14:textId="77777777" w:rsidR="006A35B1" w:rsidRPr="00850C81" w:rsidRDefault="006A35B1" w:rsidP="006A35B1">
            <w:pPr>
              <w:jc w:val="both"/>
              <w:rPr>
                <w:bCs/>
              </w:rPr>
            </w:pPr>
            <w:r w:rsidRPr="00850C81">
              <w:rPr>
                <w:bCs/>
              </w:rPr>
              <w:t>VSS</w:t>
            </w:r>
          </w:p>
        </w:tc>
        <w:tc>
          <w:tcPr>
            <w:tcW w:w="1134" w:type="dxa"/>
            <w:tcBorders>
              <w:top w:val="single" w:sz="4" w:space="0" w:color="auto"/>
              <w:left w:val="single" w:sz="4" w:space="0" w:color="auto"/>
              <w:bottom w:val="single" w:sz="4" w:space="0" w:color="auto"/>
              <w:right w:val="single" w:sz="4" w:space="0" w:color="auto"/>
            </w:tcBorders>
          </w:tcPr>
          <w:p w14:paraId="75729C6E" w14:textId="77777777" w:rsidR="006A35B1" w:rsidRPr="00850C81" w:rsidRDefault="006A35B1" w:rsidP="006A35B1">
            <w:pPr>
              <w:jc w:val="both"/>
              <w:rPr>
                <w:bCs/>
              </w:rPr>
            </w:pPr>
            <w:r w:rsidRPr="00850C81">
              <w:rPr>
                <w:bCs/>
              </w:rPr>
              <w:t>1</w:t>
            </w:r>
          </w:p>
        </w:tc>
        <w:tc>
          <w:tcPr>
            <w:tcW w:w="1276" w:type="dxa"/>
            <w:tcBorders>
              <w:top w:val="single" w:sz="4" w:space="0" w:color="auto"/>
              <w:left w:val="single" w:sz="4" w:space="0" w:color="auto"/>
              <w:bottom w:val="single" w:sz="4" w:space="0" w:color="auto"/>
              <w:right w:val="single" w:sz="4" w:space="0" w:color="auto"/>
            </w:tcBorders>
          </w:tcPr>
          <w:p w14:paraId="48E82518" w14:textId="77777777" w:rsidR="006A35B1" w:rsidRPr="00850C81" w:rsidRDefault="006A35B1" w:rsidP="006A35B1">
            <w:pPr>
              <w:jc w:val="both"/>
              <w:rPr>
                <w:bCs/>
              </w:rPr>
            </w:pPr>
            <w:r w:rsidRPr="00850C81">
              <w:rPr>
                <w:bCs/>
              </w:rPr>
              <w:t>1</w:t>
            </w:r>
          </w:p>
          <w:p w14:paraId="0CE3E150" w14:textId="77777777" w:rsidR="006A35B1" w:rsidRPr="00850C81" w:rsidRDefault="006A35B1" w:rsidP="006A35B1">
            <w:pPr>
              <w:jc w:val="both"/>
              <w:rPr>
                <w:bCs/>
              </w:rPr>
            </w:pPr>
          </w:p>
        </w:tc>
        <w:tc>
          <w:tcPr>
            <w:tcW w:w="1417" w:type="dxa"/>
            <w:tcBorders>
              <w:top w:val="single" w:sz="4" w:space="0" w:color="auto"/>
              <w:left w:val="single" w:sz="4" w:space="0" w:color="auto"/>
              <w:bottom w:val="single" w:sz="4" w:space="0" w:color="auto"/>
              <w:right w:val="single" w:sz="4" w:space="0" w:color="auto"/>
            </w:tcBorders>
          </w:tcPr>
          <w:p w14:paraId="1D477A81" w14:textId="77777777" w:rsidR="006A35B1" w:rsidRPr="00850C81" w:rsidRDefault="006A35B1" w:rsidP="006A35B1">
            <w:pPr>
              <w:jc w:val="both"/>
              <w:rPr>
                <w:bCs/>
              </w:rPr>
            </w:pPr>
            <w:r w:rsidRPr="00850C81">
              <w:rPr>
                <w:bCs/>
              </w:rPr>
              <w:t>Nadia Štifanić Dobrilović</w:t>
            </w:r>
          </w:p>
        </w:tc>
      </w:tr>
      <w:tr w:rsidR="00B160AB" w:rsidRPr="00850C81" w14:paraId="1901066F" w14:textId="77777777" w:rsidTr="009A5126">
        <w:tc>
          <w:tcPr>
            <w:tcW w:w="3828" w:type="dxa"/>
            <w:tcBorders>
              <w:top w:val="single" w:sz="4" w:space="0" w:color="auto"/>
              <w:left w:val="single" w:sz="4" w:space="0" w:color="auto"/>
              <w:bottom w:val="single" w:sz="4" w:space="0" w:color="auto"/>
              <w:right w:val="single" w:sz="4" w:space="0" w:color="auto"/>
            </w:tcBorders>
          </w:tcPr>
          <w:p w14:paraId="0053FF50" w14:textId="77777777" w:rsidR="006A35B1" w:rsidRPr="00850C81" w:rsidRDefault="006A35B1" w:rsidP="006A35B1">
            <w:pPr>
              <w:jc w:val="both"/>
              <w:rPr>
                <w:bCs/>
              </w:rPr>
            </w:pPr>
            <w:r w:rsidRPr="00850C81">
              <w:rPr>
                <w:bCs/>
              </w:rPr>
              <w:t>Viši stručni suradnik za predškolski i školski odgoj i obrazovanje, kulturu, tehničku kulturu, sport i rekreaciju</w:t>
            </w:r>
          </w:p>
        </w:tc>
        <w:tc>
          <w:tcPr>
            <w:tcW w:w="1559" w:type="dxa"/>
            <w:tcBorders>
              <w:top w:val="single" w:sz="4" w:space="0" w:color="auto"/>
              <w:left w:val="single" w:sz="4" w:space="0" w:color="auto"/>
              <w:bottom w:val="single" w:sz="4" w:space="0" w:color="auto"/>
              <w:right w:val="single" w:sz="4" w:space="0" w:color="auto"/>
            </w:tcBorders>
          </w:tcPr>
          <w:p w14:paraId="31766260" w14:textId="77777777" w:rsidR="006A35B1" w:rsidRPr="00850C81" w:rsidRDefault="006A35B1" w:rsidP="006A35B1">
            <w:pPr>
              <w:jc w:val="both"/>
              <w:rPr>
                <w:bCs/>
              </w:rPr>
            </w:pPr>
            <w:r w:rsidRPr="00850C81">
              <w:rPr>
                <w:bCs/>
              </w:rPr>
              <w:t>VSS</w:t>
            </w:r>
          </w:p>
        </w:tc>
        <w:tc>
          <w:tcPr>
            <w:tcW w:w="1134" w:type="dxa"/>
            <w:tcBorders>
              <w:top w:val="single" w:sz="4" w:space="0" w:color="auto"/>
              <w:left w:val="single" w:sz="4" w:space="0" w:color="auto"/>
              <w:bottom w:val="single" w:sz="4" w:space="0" w:color="auto"/>
              <w:right w:val="single" w:sz="4" w:space="0" w:color="auto"/>
            </w:tcBorders>
          </w:tcPr>
          <w:p w14:paraId="25A8CD34" w14:textId="77777777" w:rsidR="006A35B1" w:rsidRPr="00850C81" w:rsidRDefault="006A35B1" w:rsidP="006A35B1">
            <w:pPr>
              <w:jc w:val="both"/>
              <w:rPr>
                <w:bCs/>
              </w:rPr>
            </w:pPr>
            <w:r w:rsidRPr="00850C81">
              <w:rPr>
                <w:bCs/>
              </w:rPr>
              <w:t>1</w:t>
            </w:r>
          </w:p>
        </w:tc>
        <w:tc>
          <w:tcPr>
            <w:tcW w:w="1276" w:type="dxa"/>
            <w:tcBorders>
              <w:top w:val="single" w:sz="4" w:space="0" w:color="auto"/>
              <w:left w:val="single" w:sz="4" w:space="0" w:color="auto"/>
              <w:bottom w:val="single" w:sz="4" w:space="0" w:color="auto"/>
              <w:right w:val="single" w:sz="4" w:space="0" w:color="auto"/>
            </w:tcBorders>
          </w:tcPr>
          <w:p w14:paraId="57D4FAF6" w14:textId="77777777" w:rsidR="006A35B1" w:rsidRPr="00850C81" w:rsidRDefault="006A35B1" w:rsidP="006A35B1">
            <w:pPr>
              <w:jc w:val="both"/>
              <w:rPr>
                <w:bCs/>
              </w:rPr>
            </w:pPr>
            <w:r w:rsidRPr="00850C81">
              <w:rPr>
                <w:bCs/>
              </w:rPr>
              <w:t>nepopunjeno</w:t>
            </w:r>
          </w:p>
        </w:tc>
        <w:tc>
          <w:tcPr>
            <w:tcW w:w="1417" w:type="dxa"/>
            <w:tcBorders>
              <w:top w:val="single" w:sz="4" w:space="0" w:color="auto"/>
              <w:left w:val="single" w:sz="4" w:space="0" w:color="auto"/>
              <w:bottom w:val="single" w:sz="4" w:space="0" w:color="auto"/>
              <w:right w:val="single" w:sz="4" w:space="0" w:color="auto"/>
            </w:tcBorders>
          </w:tcPr>
          <w:p w14:paraId="20AC9C9D" w14:textId="77777777" w:rsidR="006A35B1" w:rsidRPr="00850C81" w:rsidRDefault="006A35B1" w:rsidP="006A35B1">
            <w:pPr>
              <w:jc w:val="both"/>
              <w:rPr>
                <w:bCs/>
              </w:rPr>
            </w:pPr>
          </w:p>
        </w:tc>
      </w:tr>
      <w:tr w:rsidR="00B160AB" w:rsidRPr="00850C81" w14:paraId="753BAAAF" w14:textId="77777777" w:rsidTr="009A5126">
        <w:tc>
          <w:tcPr>
            <w:tcW w:w="3828" w:type="dxa"/>
            <w:tcBorders>
              <w:top w:val="single" w:sz="4" w:space="0" w:color="auto"/>
              <w:left w:val="single" w:sz="4" w:space="0" w:color="auto"/>
              <w:bottom w:val="single" w:sz="4" w:space="0" w:color="auto"/>
              <w:right w:val="single" w:sz="4" w:space="0" w:color="auto"/>
            </w:tcBorders>
          </w:tcPr>
          <w:p w14:paraId="57608A2B" w14:textId="77777777" w:rsidR="006A35B1" w:rsidRPr="00850C81" w:rsidRDefault="006A35B1" w:rsidP="006A35B1">
            <w:pPr>
              <w:jc w:val="both"/>
              <w:rPr>
                <w:bCs/>
              </w:rPr>
            </w:pPr>
            <w:r w:rsidRPr="00850C81">
              <w:rPr>
                <w:bCs/>
              </w:rPr>
              <w:t>Viši stručni suradnik za predškolski i školski odgoj i obrazovanje</w:t>
            </w:r>
          </w:p>
        </w:tc>
        <w:tc>
          <w:tcPr>
            <w:tcW w:w="1559" w:type="dxa"/>
            <w:tcBorders>
              <w:top w:val="single" w:sz="4" w:space="0" w:color="auto"/>
              <w:left w:val="single" w:sz="4" w:space="0" w:color="auto"/>
              <w:bottom w:val="single" w:sz="4" w:space="0" w:color="auto"/>
              <w:right w:val="single" w:sz="4" w:space="0" w:color="auto"/>
            </w:tcBorders>
          </w:tcPr>
          <w:p w14:paraId="2DA17627" w14:textId="77777777" w:rsidR="006A35B1" w:rsidRPr="00850C81" w:rsidRDefault="006A35B1" w:rsidP="006A35B1">
            <w:pPr>
              <w:jc w:val="both"/>
              <w:rPr>
                <w:bCs/>
              </w:rPr>
            </w:pPr>
            <w:r w:rsidRPr="00850C81">
              <w:rPr>
                <w:bCs/>
              </w:rPr>
              <w:t>VSS</w:t>
            </w:r>
          </w:p>
        </w:tc>
        <w:tc>
          <w:tcPr>
            <w:tcW w:w="1134" w:type="dxa"/>
            <w:tcBorders>
              <w:top w:val="single" w:sz="4" w:space="0" w:color="auto"/>
              <w:left w:val="single" w:sz="4" w:space="0" w:color="auto"/>
              <w:bottom w:val="single" w:sz="4" w:space="0" w:color="auto"/>
              <w:right w:val="single" w:sz="4" w:space="0" w:color="auto"/>
            </w:tcBorders>
          </w:tcPr>
          <w:p w14:paraId="263E8A8A" w14:textId="77777777" w:rsidR="006A35B1" w:rsidRPr="00850C81" w:rsidRDefault="006A35B1" w:rsidP="006A35B1">
            <w:pPr>
              <w:jc w:val="both"/>
              <w:rPr>
                <w:bCs/>
              </w:rPr>
            </w:pPr>
            <w:r w:rsidRPr="00850C81">
              <w:rPr>
                <w:bCs/>
              </w:rPr>
              <w:t>2</w:t>
            </w:r>
          </w:p>
        </w:tc>
        <w:tc>
          <w:tcPr>
            <w:tcW w:w="1276" w:type="dxa"/>
            <w:tcBorders>
              <w:top w:val="single" w:sz="4" w:space="0" w:color="auto"/>
              <w:left w:val="single" w:sz="4" w:space="0" w:color="auto"/>
              <w:bottom w:val="single" w:sz="4" w:space="0" w:color="auto"/>
              <w:right w:val="single" w:sz="4" w:space="0" w:color="auto"/>
            </w:tcBorders>
          </w:tcPr>
          <w:p w14:paraId="485597D7" w14:textId="77777777" w:rsidR="006A35B1" w:rsidRPr="00850C81" w:rsidRDefault="006A35B1" w:rsidP="006A35B1">
            <w:pPr>
              <w:jc w:val="both"/>
              <w:rPr>
                <w:bCs/>
              </w:rPr>
            </w:pPr>
            <w:r w:rsidRPr="00850C81">
              <w:rPr>
                <w:bCs/>
              </w:rPr>
              <w:t>1</w:t>
            </w:r>
          </w:p>
          <w:p w14:paraId="16AEE66E" w14:textId="77777777" w:rsidR="006A35B1" w:rsidRPr="00850C81" w:rsidRDefault="006A35B1" w:rsidP="006A35B1">
            <w:pPr>
              <w:jc w:val="both"/>
              <w:rPr>
                <w:bCs/>
              </w:rPr>
            </w:pPr>
          </w:p>
        </w:tc>
        <w:tc>
          <w:tcPr>
            <w:tcW w:w="1417" w:type="dxa"/>
            <w:tcBorders>
              <w:top w:val="single" w:sz="4" w:space="0" w:color="auto"/>
              <w:left w:val="single" w:sz="4" w:space="0" w:color="auto"/>
              <w:bottom w:val="single" w:sz="4" w:space="0" w:color="auto"/>
              <w:right w:val="single" w:sz="4" w:space="0" w:color="auto"/>
            </w:tcBorders>
          </w:tcPr>
          <w:p w14:paraId="4ECABCD6" w14:textId="77777777" w:rsidR="006A35B1" w:rsidRPr="00850C81" w:rsidRDefault="006A35B1" w:rsidP="006A35B1">
            <w:pPr>
              <w:jc w:val="both"/>
              <w:rPr>
                <w:bCs/>
              </w:rPr>
            </w:pPr>
            <w:r w:rsidRPr="00850C81">
              <w:rPr>
                <w:bCs/>
              </w:rPr>
              <w:t>Ira Kocijančić</w:t>
            </w:r>
          </w:p>
          <w:p w14:paraId="52BB4465" w14:textId="77777777" w:rsidR="006A35B1" w:rsidRPr="00850C81" w:rsidRDefault="006A35B1" w:rsidP="006A35B1">
            <w:pPr>
              <w:jc w:val="both"/>
              <w:rPr>
                <w:bCs/>
              </w:rPr>
            </w:pPr>
          </w:p>
        </w:tc>
      </w:tr>
      <w:tr w:rsidR="00B160AB" w:rsidRPr="00850C81" w14:paraId="346B397B" w14:textId="77777777" w:rsidTr="009A5126">
        <w:tc>
          <w:tcPr>
            <w:tcW w:w="3828" w:type="dxa"/>
            <w:tcBorders>
              <w:top w:val="single" w:sz="4" w:space="0" w:color="auto"/>
              <w:left w:val="single" w:sz="4" w:space="0" w:color="auto"/>
              <w:bottom w:val="single" w:sz="4" w:space="0" w:color="auto"/>
              <w:right w:val="single" w:sz="4" w:space="0" w:color="auto"/>
            </w:tcBorders>
          </w:tcPr>
          <w:p w14:paraId="0D0FED2B" w14:textId="77777777" w:rsidR="006A35B1" w:rsidRPr="00850C81" w:rsidRDefault="006A35B1" w:rsidP="006A35B1">
            <w:pPr>
              <w:jc w:val="both"/>
              <w:rPr>
                <w:bCs/>
              </w:rPr>
            </w:pPr>
            <w:r w:rsidRPr="00850C81">
              <w:rPr>
                <w:bCs/>
              </w:rPr>
              <w:t>Stručni suradnik za kulturu, sport i civilno društvo</w:t>
            </w:r>
          </w:p>
        </w:tc>
        <w:tc>
          <w:tcPr>
            <w:tcW w:w="1559" w:type="dxa"/>
            <w:tcBorders>
              <w:top w:val="single" w:sz="4" w:space="0" w:color="auto"/>
              <w:left w:val="single" w:sz="4" w:space="0" w:color="auto"/>
              <w:bottom w:val="single" w:sz="4" w:space="0" w:color="auto"/>
              <w:right w:val="single" w:sz="4" w:space="0" w:color="auto"/>
            </w:tcBorders>
          </w:tcPr>
          <w:p w14:paraId="370A4C2F" w14:textId="77777777" w:rsidR="006A35B1" w:rsidRPr="00850C81" w:rsidRDefault="006A35B1" w:rsidP="006A35B1">
            <w:pPr>
              <w:jc w:val="both"/>
              <w:rPr>
                <w:bCs/>
              </w:rPr>
            </w:pPr>
            <w:r w:rsidRPr="00850C81">
              <w:rPr>
                <w:bCs/>
              </w:rPr>
              <w:t>VŠS</w:t>
            </w:r>
          </w:p>
        </w:tc>
        <w:tc>
          <w:tcPr>
            <w:tcW w:w="1134" w:type="dxa"/>
            <w:tcBorders>
              <w:top w:val="single" w:sz="4" w:space="0" w:color="auto"/>
              <w:left w:val="single" w:sz="4" w:space="0" w:color="auto"/>
              <w:bottom w:val="single" w:sz="4" w:space="0" w:color="auto"/>
              <w:right w:val="single" w:sz="4" w:space="0" w:color="auto"/>
            </w:tcBorders>
          </w:tcPr>
          <w:p w14:paraId="21197E71" w14:textId="77777777" w:rsidR="006A35B1" w:rsidRPr="00850C81" w:rsidRDefault="006A35B1" w:rsidP="006A35B1">
            <w:pPr>
              <w:jc w:val="both"/>
              <w:rPr>
                <w:bCs/>
              </w:rPr>
            </w:pPr>
            <w:r w:rsidRPr="00850C81">
              <w:rPr>
                <w:bCs/>
              </w:rPr>
              <w:t>1</w:t>
            </w:r>
          </w:p>
        </w:tc>
        <w:tc>
          <w:tcPr>
            <w:tcW w:w="1276" w:type="dxa"/>
            <w:tcBorders>
              <w:top w:val="single" w:sz="4" w:space="0" w:color="auto"/>
              <w:left w:val="single" w:sz="4" w:space="0" w:color="auto"/>
              <w:bottom w:val="single" w:sz="4" w:space="0" w:color="auto"/>
              <w:right w:val="single" w:sz="4" w:space="0" w:color="auto"/>
            </w:tcBorders>
          </w:tcPr>
          <w:p w14:paraId="6A1486F2" w14:textId="77777777" w:rsidR="006A35B1" w:rsidRPr="00850C81" w:rsidRDefault="006A35B1" w:rsidP="006A35B1">
            <w:pPr>
              <w:jc w:val="both"/>
              <w:rPr>
                <w:bCs/>
              </w:rPr>
            </w:pPr>
            <w:r w:rsidRPr="00850C81">
              <w:rPr>
                <w:bCs/>
              </w:rPr>
              <w:t>1</w:t>
            </w:r>
          </w:p>
        </w:tc>
        <w:tc>
          <w:tcPr>
            <w:tcW w:w="1417" w:type="dxa"/>
            <w:tcBorders>
              <w:top w:val="single" w:sz="4" w:space="0" w:color="auto"/>
              <w:left w:val="single" w:sz="4" w:space="0" w:color="auto"/>
              <w:bottom w:val="single" w:sz="4" w:space="0" w:color="auto"/>
              <w:right w:val="single" w:sz="4" w:space="0" w:color="auto"/>
            </w:tcBorders>
          </w:tcPr>
          <w:p w14:paraId="3089E036" w14:textId="77777777" w:rsidR="006A35B1" w:rsidRPr="00850C81" w:rsidRDefault="006A35B1" w:rsidP="006A35B1">
            <w:pPr>
              <w:jc w:val="both"/>
              <w:rPr>
                <w:bCs/>
              </w:rPr>
            </w:pPr>
            <w:r w:rsidRPr="00850C81">
              <w:rPr>
                <w:bCs/>
              </w:rPr>
              <w:t>Tanja Brčić</w:t>
            </w:r>
          </w:p>
        </w:tc>
      </w:tr>
      <w:tr w:rsidR="00B160AB" w:rsidRPr="00850C81" w14:paraId="3055DB3F" w14:textId="77777777" w:rsidTr="009A5126">
        <w:tc>
          <w:tcPr>
            <w:tcW w:w="3828" w:type="dxa"/>
            <w:tcBorders>
              <w:top w:val="single" w:sz="4" w:space="0" w:color="auto"/>
              <w:left w:val="single" w:sz="4" w:space="0" w:color="auto"/>
              <w:bottom w:val="single" w:sz="4" w:space="0" w:color="auto"/>
              <w:right w:val="single" w:sz="4" w:space="0" w:color="auto"/>
            </w:tcBorders>
          </w:tcPr>
          <w:p w14:paraId="1088F090" w14:textId="77777777" w:rsidR="006A35B1" w:rsidRPr="00850C81" w:rsidRDefault="006A35B1" w:rsidP="006A35B1">
            <w:pPr>
              <w:jc w:val="both"/>
              <w:rPr>
                <w:bCs/>
              </w:rPr>
            </w:pPr>
            <w:r w:rsidRPr="00850C81">
              <w:rPr>
                <w:bCs/>
              </w:rPr>
              <w:t>Voditelj odsjeka za socijalnu skrb, zdravstvenu zaštitu, mlade i civilno društvo</w:t>
            </w:r>
          </w:p>
        </w:tc>
        <w:tc>
          <w:tcPr>
            <w:tcW w:w="1559" w:type="dxa"/>
            <w:tcBorders>
              <w:top w:val="single" w:sz="4" w:space="0" w:color="auto"/>
              <w:left w:val="single" w:sz="4" w:space="0" w:color="auto"/>
              <w:bottom w:val="single" w:sz="4" w:space="0" w:color="auto"/>
              <w:right w:val="single" w:sz="4" w:space="0" w:color="auto"/>
            </w:tcBorders>
          </w:tcPr>
          <w:p w14:paraId="708185B9" w14:textId="77777777" w:rsidR="006A35B1" w:rsidRPr="00850C81" w:rsidRDefault="006A35B1" w:rsidP="006A35B1">
            <w:pPr>
              <w:jc w:val="both"/>
              <w:rPr>
                <w:bCs/>
              </w:rPr>
            </w:pPr>
            <w:r w:rsidRPr="00850C81">
              <w:rPr>
                <w:bCs/>
              </w:rPr>
              <w:t>VSS</w:t>
            </w:r>
          </w:p>
        </w:tc>
        <w:tc>
          <w:tcPr>
            <w:tcW w:w="1134" w:type="dxa"/>
            <w:tcBorders>
              <w:top w:val="single" w:sz="4" w:space="0" w:color="auto"/>
              <w:left w:val="single" w:sz="4" w:space="0" w:color="auto"/>
              <w:bottom w:val="single" w:sz="4" w:space="0" w:color="auto"/>
              <w:right w:val="single" w:sz="4" w:space="0" w:color="auto"/>
            </w:tcBorders>
          </w:tcPr>
          <w:p w14:paraId="33F3FA00" w14:textId="77777777" w:rsidR="006A35B1" w:rsidRPr="00850C81" w:rsidRDefault="006A35B1" w:rsidP="006A35B1">
            <w:pPr>
              <w:jc w:val="both"/>
              <w:rPr>
                <w:bCs/>
              </w:rPr>
            </w:pPr>
            <w:r w:rsidRPr="00850C81">
              <w:rPr>
                <w:bCs/>
              </w:rPr>
              <w:t>1</w:t>
            </w:r>
          </w:p>
        </w:tc>
        <w:tc>
          <w:tcPr>
            <w:tcW w:w="1276" w:type="dxa"/>
            <w:tcBorders>
              <w:top w:val="single" w:sz="4" w:space="0" w:color="auto"/>
              <w:left w:val="single" w:sz="4" w:space="0" w:color="auto"/>
              <w:bottom w:val="single" w:sz="4" w:space="0" w:color="auto"/>
              <w:right w:val="single" w:sz="4" w:space="0" w:color="auto"/>
            </w:tcBorders>
          </w:tcPr>
          <w:p w14:paraId="31CAAC24" w14:textId="77777777" w:rsidR="006A35B1" w:rsidRPr="00850C81" w:rsidRDefault="006A35B1" w:rsidP="006A35B1">
            <w:pPr>
              <w:jc w:val="both"/>
              <w:rPr>
                <w:bCs/>
              </w:rPr>
            </w:pPr>
            <w:r w:rsidRPr="00850C81">
              <w:rPr>
                <w:bCs/>
              </w:rPr>
              <w:t>nepopunjeno</w:t>
            </w:r>
          </w:p>
        </w:tc>
        <w:tc>
          <w:tcPr>
            <w:tcW w:w="1417" w:type="dxa"/>
            <w:tcBorders>
              <w:top w:val="single" w:sz="4" w:space="0" w:color="auto"/>
              <w:left w:val="single" w:sz="4" w:space="0" w:color="auto"/>
              <w:bottom w:val="single" w:sz="4" w:space="0" w:color="auto"/>
              <w:right w:val="single" w:sz="4" w:space="0" w:color="auto"/>
            </w:tcBorders>
          </w:tcPr>
          <w:p w14:paraId="473AA843" w14:textId="77777777" w:rsidR="006A35B1" w:rsidRPr="00850C81" w:rsidRDefault="006A35B1" w:rsidP="006A35B1">
            <w:pPr>
              <w:jc w:val="both"/>
              <w:rPr>
                <w:bCs/>
              </w:rPr>
            </w:pPr>
          </w:p>
        </w:tc>
      </w:tr>
      <w:tr w:rsidR="00B160AB" w:rsidRPr="00850C81" w14:paraId="0CA0B6F8" w14:textId="77777777" w:rsidTr="009A5126">
        <w:tc>
          <w:tcPr>
            <w:tcW w:w="3828" w:type="dxa"/>
            <w:tcBorders>
              <w:top w:val="single" w:sz="4" w:space="0" w:color="auto"/>
              <w:left w:val="single" w:sz="4" w:space="0" w:color="auto"/>
              <w:bottom w:val="single" w:sz="4" w:space="0" w:color="auto"/>
              <w:right w:val="single" w:sz="4" w:space="0" w:color="auto"/>
            </w:tcBorders>
          </w:tcPr>
          <w:p w14:paraId="68C8CF9C" w14:textId="77777777" w:rsidR="006A35B1" w:rsidRPr="00850C81" w:rsidRDefault="006A35B1" w:rsidP="006A35B1">
            <w:pPr>
              <w:jc w:val="both"/>
              <w:rPr>
                <w:bCs/>
              </w:rPr>
            </w:pPr>
            <w:r w:rsidRPr="00850C81">
              <w:rPr>
                <w:bCs/>
              </w:rPr>
              <w:t>Viši stručni suradnik za socijalnu skrb, zdravstvenu zaštitu, mlade i civilno društvo</w:t>
            </w:r>
          </w:p>
        </w:tc>
        <w:tc>
          <w:tcPr>
            <w:tcW w:w="1559" w:type="dxa"/>
            <w:tcBorders>
              <w:top w:val="single" w:sz="4" w:space="0" w:color="auto"/>
              <w:left w:val="single" w:sz="4" w:space="0" w:color="auto"/>
              <w:bottom w:val="single" w:sz="4" w:space="0" w:color="auto"/>
              <w:right w:val="single" w:sz="4" w:space="0" w:color="auto"/>
            </w:tcBorders>
          </w:tcPr>
          <w:p w14:paraId="7AD177B3" w14:textId="77777777" w:rsidR="006A35B1" w:rsidRPr="00850C81" w:rsidRDefault="006A35B1" w:rsidP="006A35B1">
            <w:pPr>
              <w:jc w:val="both"/>
              <w:rPr>
                <w:bCs/>
              </w:rPr>
            </w:pPr>
            <w:r w:rsidRPr="00850C81">
              <w:rPr>
                <w:bCs/>
              </w:rPr>
              <w:t>VSS</w:t>
            </w:r>
          </w:p>
        </w:tc>
        <w:tc>
          <w:tcPr>
            <w:tcW w:w="1134" w:type="dxa"/>
            <w:tcBorders>
              <w:top w:val="single" w:sz="4" w:space="0" w:color="auto"/>
              <w:left w:val="single" w:sz="4" w:space="0" w:color="auto"/>
              <w:bottom w:val="single" w:sz="4" w:space="0" w:color="auto"/>
              <w:right w:val="single" w:sz="4" w:space="0" w:color="auto"/>
            </w:tcBorders>
          </w:tcPr>
          <w:p w14:paraId="50E9FAAC" w14:textId="77777777" w:rsidR="006A35B1" w:rsidRPr="00850C81" w:rsidRDefault="006A35B1" w:rsidP="006A35B1">
            <w:pPr>
              <w:jc w:val="both"/>
              <w:rPr>
                <w:bCs/>
              </w:rPr>
            </w:pPr>
            <w:r w:rsidRPr="00850C81">
              <w:rPr>
                <w:bCs/>
              </w:rPr>
              <w:t>1</w:t>
            </w:r>
          </w:p>
        </w:tc>
        <w:tc>
          <w:tcPr>
            <w:tcW w:w="1276" w:type="dxa"/>
            <w:tcBorders>
              <w:top w:val="single" w:sz="4" w:space="0" w:color="auto"/>
              <w:left w:val="single" w:sz="4" w:space="0" w:color="auto"/>
              <w:bottom w:val="single" w:sz="4" w:space="0" w:color="auto"/>
              <w:right w:val="single" w:sz="4" w:space="0" w:color="auto"/>
            </w:tcBorders>
          </w:tcPr>
          <w:p w14:paraId="3B428103" w14:textId="77777777" w:rsidR="006A35B1" w:rsidRPr="00850C81" w:rsidRDefault="006A35B1" w:rsidP="006A35B1">
            <w:pPr>
              <w:jc w:val="both"/>
              <w:rPr>
                <w:bCs/>
              </w:rPr>
            </w:pPr>
            <w:r w:rsidRPr="00850C81">
              <w:rPr>
                <w:bCs/>
              </w:rPr>
              <w:t>1</w:t>
            </w:r>
          </w:p>
        </w:tc>
        <w:tc>
          <w:tcPr>
            <w:tcW w:w="1417" w:type="dxa"/>
            <w:tcBorders>
              <w:top w:val="single" w:sz="4" w:space="0" w:color="auto"/>
              <w:left w:val="single" w:sz="4" w:space="0" w:color="auto"/>
              <w:bottom w:val="single" w:sz="4" w:space="0" w:color="auto"/>
              <w:right w:val="single" w:sz="4" w:space="0" w:color="auto"/>
            </w:tcBorders>
          </w:tcPr>
          <w:p w14:paraId="015C127B" w14:textId="77777777" w:rsidR="006A35B1" w:rsidRPr="00850C81" w:rsidRDefault="006A35B1" w:rsidP="006A35B1">
            <w:pPr>
              <w:jc w:val="both"/>
              <w:rPr>
                <w:bCs/>
              </w:rPr>
            </w:pPr>
            <w:r w:rsidRPr="00850C81">
              <w:rPr>
                <w:bCs/>
              </w:rPr>
              <w:t>Izabela Košeto</w:t>
            </w:r>
          </w:p>
          <w:p w14:paraId="443DA99D" w14:textId="77777777" w:rsidR="006A35B1" w:rsidRPr="00850C81" w:rsidRDefault="006A35B1" w:rsidP="006A35B1">
            <w:pPr>
              <w:jc w:val="both"/>
              <w:rPr>
                <w:bCs/>
              </w:rPr>
            </w:pPr>
          </w:p>
        </w:tc>
      </w:tr>
      <w:tr w:rsidR="00B160AB" w:rsidRPr="00850C81" w14:paraId="6DA8F911" w14:textId="77777777" w:rsidTr="009A5126">
        <w:tc>
          <w:tcPr>
            <w:tcW w:w="3828" w:type="dxa"/>
            <w:tcBorders>
              <w:top w:val="single" w:sz="4" w:space="0" w:color="auto"/>
              <w:left w:val="single" w:sz="4" w:space="0" w:color="auto"/>
              <w:bottom w:val="single" w:sz="4" w:space="0" w:color="auto"/>
              <w:right w:val="single" w:sz="4" w:space="0" w:color="auto"/>
            </w:tcBorders>
          </w:tcPr>
          <w:p w14:paraId="0C97F940" w14:textId="77777777" w:rsidR="006A35B1" w:rsidRPr="00850C81" w:rsidRDefault="006A35B1" w:rsidP="006A35B1">
            <w:pPr>
              <w:jc w:val="both"/>
              <w:rPr>
                <w:bCs/>
              </w:rPr>
            </w:pPr>
            <w:r w:rsidRPr="00850C81">
              <w:rPr>
                <w:bCs/>
              </w:rPr>
              <w:t xml:space="preserve">Viši stručni suradnik za socijalnu skrb i zdravstvenu zaštitu </w:t>
            </w:r>
          </w:p>
        </w:tc>
        <w:tc>
          <w:tcPr>
            <w:tcW w:w="1559" w:type="dxa"/>
            <w:tcBorders>
              <w:top w:val="single" w:sz="4" w:space="0" w:color="auto"/>
              <w:left w:val="single" w:sz="4" w:space="0" w:color="auto"/>
              <w:bottom w:val="single" w:sz="4" w:space="0" w:color="auto"/>
              <w:right w:val="single" w:sz="4" w:space="0" w:color="auto"/>
            </w:tcBorders>
          </w:tcPr>
          <w:p w14:paraId="3D41C5B8" w14:textId="77777777" w:rsidR="006A35B1" w:rsidRPr="00850C81" w:rsidRDefault="006A35B1" w:rsidP="006A35B1">
            <w:pPr>
              <w:jc w:val="both"/>
              <w:rPr>
                <w:bCs/>
              </w:rPr>
            </w:pPr>
            <w:r w:rsidRPr="00850C81">
              <w:rPr>
                <w:bCs/>
              </w:rPr>
              <w:t>VSS</w:t>
            </w:r>
          </w:p>
        </w:tc>
        <w:tc>
          <w:tcPr>
            <w:tcW w:w="1134" w:type="dxa"/>
            <w:tcBorders>
              <w:top w:val="single" w:sz="4" w:space="0" w:color="auto"/>
              <w:left w:val="single" w:sz="4" w:space="0" w:color="auto"/>
              <w:bottom w:val="single" w:sz="4" w:space="0" w:color="auto"/>
              <w:right w:val="single" w:sz="4" w:space="0" w:color="auto"/>
            </w:tcBorders>
          </w:tcPr>
          <w:p w14:paraId="1F4B09E6" w14:textId="77777777" w:rsidR="006A35B1" w:rsidRPr="00850C81" w:rsidRDefault="006A35B1" w:rsidP="006A35B1">
            <w:pPr>
              <w:jc w:val="both"/>
              <w:rPr>
                <w:bCs/>
              </w:rPr>
            </w:pPr>
            <w:r w:rsidRPr="00850C81">
              <w:rPr>
                <w:bCs/>
              </w:rPr>
              <w:t>1</w:t>
            </w:r>
          </w:p>
        </w:tc>
        <w:tc>
          <w:tcPr>
            <w:tcW w:w="1276" w:type="dxa"/>
            <w:tcBorders>
              <w:top w:val="single" w:sz="4" w:space="0" w:color="auto"/>
              <w:left w:val="single" w:sz="4" w:space="0" w:color="auto"/>
              <w:bottom w:val="single" w:sz="4" w:space="0" w:color="auto"/>
              <w:right w:val="single" w:sz="4" w:space="0" w:color="auto"/>
            </w:tcBorders>
          </w:tcPr>
          <w:p w14:paraId="1CC77F2B" w14:textId="77777777" w:rsidR="006A35B1" w:rsidRPr="00850C81" w:rsidRDefault="006A35B1" w:rsidP="006A35B1">
            <w:pPr>
              <w:jc w:val="both"/>
              <w:rPr>
                <w:bCs/>
              </w:rPr>
            </w:pPr>
            <w:r w:rsidRPr="00850C81">
              <w:rPr>
                <w:bCs/>
              </w:rPr>
              <w:t>1</w:t>
            </w:r>
          </w:p>
        </w:tc>
        <w:tc>
          <w:tcPr>
            <w:tcW w:w="1417" w:type="dxa"/>
            <w:tcBorders>
              <w:top w:val="single" w:sz="4" w:space="0" w:color="auto"/>
              <w:left w:val="single" w:sz="4" w:space="0" w:color="auto"/>
              <w:bottom w:val="single" w:sz="4" w:space="0" w:color="auto"/>
              <w:right w:val="single" w:sz="4" w:space="0" w:color="auto"/>
            </w:tcBorders>
          </w:tcPr>
          <w:p w14:paraId="2C665A75" w14:textId="77777777" w:rsidR="006A35B1" w:rsidRPr="00850C81" w:rsidRDefault="006A35B1" w:rsidP="006A35B1">
            <w:pPr>
              <w:jc w:val="both"/>
              <w:rPr>
                <w:bCs/>
              </w:rPr>
            </w:pPr>
            <w:r w:rsidRPr="00850C81">
              <w:rPr>
                <w:bCs/>
              </w:rPr>
              <w:t>Manuela Krepčić</w:t>
            </w:r>
          </w:p>
        </w:tc>
      </w:tr>
      <w:tr w:rsidR="00B160AB" w:rsidRPr="00850C81" w14:paraId="7F55FB5A" w14:textId="77777777" w:rsidTr="009A5126">
        <w:tc>
          <w:tcPr>
            <w:tcW w:w="3828" w:type="dxa"/>
            <w:tcBorders>
              <w:top w:val="single" w:sz="4" w:space="0" w:color="auto"/>
              <w:left w:val="single" w:sz="4" w:space="0" w:color="auto"/>
              <w:bottom w:val="single" w:sz="4" w:space="0" w:color="auto"/>
              <w:right w:val="single" w:sz="4" w:space="0" w:color="auto"/>
            </w:tcBorders>
          </w:tcPr>
          <w:p w14:paraId="0667F4B8" w14:textId="77777777" w:rsidR="006A35B1" w:rsidRPr="00850C81" w:rsidRDefault="006A35B1" w:rsidP="006A35B1">
            <w:pPr>
              <w:jc w:val="both"/>
              <w:rPr>
                <w:bCs/>
              </w:rPr>
            </w:pPr>
            <w:r w:rsidRPr="00850C81">
              <w:rPr>
                <w:bCs/>
              </w:rPr>
              <w:t>UKUPNO</w:t>
            </w:r>
          </w:p>
        </w:tc>
        <w:tc>
          <w:tcPr>
            <w:tcW w:w="1559" w:type="dxa"/>
            <w:tcBorders>
              <w:top w:val="single" w:sz="4" w:space="0" w:color="auto"/>
              <w:left w:val="single" w:sz="4" w:space="0" w:color="auto"/>
              <w:bottom w:val="single" w:sz="4" w:space="0" w:color="auto"/>
              <w:right w:val="single" w:sz="4" w:space="0" w:color="auto"/>
            </w:tcBorders>
          </w:tcPr>
          <w:p w14:paraId="5D23EDEA" w14:textId="77777777" w:rsidR="006A35B1" w:rsidRPr="00850C81" w:rsidRDefault="006A35B1" w:rsidP="006A35B1">
            <w:pPr>
              <w:jc w:val="both"/>
              <w:rPr>
                <w:bCs/>
              </w:rPr>
            </w:pPr>
          </w:p>
        </w:tc>
        <w:tc>
          <w:tcPr>
            <w:tcW w:w="1134" w:type="dxa"/>
            <w:tcBorders>
              <w:top w:val="single" w:sz="4" w:space="0" w:color="auto"/>
              <w:left w:val="single" w:sz="4" w:space="0" w:color="auto"/>
              <w:bottom w:val="single" w:sz="4" w:space="0" w:color="auto"/>
              <w:right w:val="single" w:sz="4" w:space="0" w:color="auto"/>
            </w:tcBorders>
          </w:tcPr>
          <w:p w14:paraId="466B1741" w14:textId="77777777" w:rsidR="006A35B1" w:rsidRPr="00850C81" w:rsidRDefault="006A35B1" w:rsidP="006A35B1">
            <w:pPr>
              <w:jc w:val="both"/>
              <w:rPr>
                <w:bCs/>
              </w:rPr>
            </w:pPr>
            <w:r w:rsidRPr="00850C81">
              <w:rPr>
                <w:bCs/>
              </w:rPr>
              <w:t>12</w:t>
            </w:r>
          </w:p>
        </w:tc>
        <w:tc>
          <w:tcPr>
            <w:tcW w:w="1276" w:type="dxa"/>
            <w:tcBorders>
              <w:top w:val="single" w:sz="4" w:space="0" w:color="auto"/>
              <w:left w:val="single" w:sz="4" w:space="0" w:color="auto"/>
              <w:bottom w:val="single" w:sz="4" w:space="0" w:color="auto"/>
              <w:right w:val="single" w:sz="4" w:space="0" w:color="auto"/>
            </w:tcBorders>
          </w:tcPr>
          <w:p w14:paraId="1567EC03" w14:textId="77777777" w:rsidR="006A35B1" w:rsidRPr="00850C81" w:rsidRDefault="006A35B1" w:rsidP="006A35B1">
            <w:pPr>
              <w:jc w:val="both"/>
              <w:rPr>
                <w:bCs/>
              </w:rPr>
            </w:pPr>
            <w:r w:rsidRPr="00850C81">
              <w:rPr>
                <w:bCs/>
              </w:rPr>
              <w:t>7</w:t>
            </w:r>
          </w:p>
        </w:tc>
        <w:tc>
          <w:tcPr>
            <w:tcW w:w="1417" w:type="dxa"/>
            <w:tcBorders>
              <w:top w:val="single" w:sz="4" w:space="0" w:color="auto"/>
              <w:left w:val="single" w:sz="4" w:space="0" w:color="auto"/>
              <w:bottom w:val="single" w:sz="4" w:space="0" w:color="auto"/>
              <w:right w:val="single" w:sz="4" w:space="0" w:color="auto"/>
            </w:tcBorders>
          </w:tcPr>
          <w:p w14:paraId="4ED5E8EF" w14:textId="77777777" w:rsidR="006A35B1" w:rsidRPr="00850C81" w:rsidRDefault="006A35B1" w:rsidP="006A35B1">
            <w:pPr>
              <w:jc w:val="both"/>
              <w:rPr>
                <w:bCs/>
              </w:rPr>
            </w:pPr>
            <w:r w:rsidRPr="00850C81">
              <w:rPr>
                <w:bCs/>
              </w:rPr>
              <w:t xml:space="preserve">       </w:t>
            </w:r>
          </w:p>
        </w:tc>
      </w:tr>
    </w:tbl>
    <w:p w14:paraId="2098A66E" w14:textId="77777777" w:rsidR="006A35B1" w:rsidRPr="00850C81" w:rsidRDefault="006A35B1" w:rsidP="006A35B1">
      <w:pPr>
        <w:jc w:val="both"/>
        <w:rPr>
          <w:b/>
        </w:rPr>
      </w:pPr>
    </w:p>
    <w:p w14:paraId="1B3591D2" w14:textId="77777777" w:rsidR="006A35B1" w:rsidRPr="00850C81" w:rsidRDefault="006A35B1" w:rsidP="006A35B1">
      <w:pPr>
        <w:jc w:val="both"/>
        <w:rPr>
          <w:b/>
        </w:rPr>
      </w:pPr>
    </w:p>
    <w:p w14:paraId="7127E02E" w14:textId="77777777" w:rsidR="006A35B1" w:rsidRPr="00850C81" w:rsidRDefault="006A35B1" w:rsidP="006A35B1">
      <w:pPr>
        <w:jc w:val="both"/>
        <w:rPr>
          <w:b/>
        </w:rPr>
      </w:pPr>
    </w:p>
    <w:p w14:paraId="21D03C13" w14:textId="77777777" w:rsidR="006A35B1" w:rsidRPr="00850C81" w:rsidRDefault="006A35B1" w:rsidP="006A35B1">
      <w:pPr>
        <w:jc w:val="both"/>
        <w:rPr>
          <w:bCs/>
        </w:rPr>
      </w:pPr>
    </w:p>
    <w:p w14:paraId="1D6A0272" w14:textId="5916458F" w:rsidR="00B160AB" w:rsidRPr="00850C81" w:rsidRDefault="00B160AB" w:rsidP="00B160AB">
      <w:pPr>
        <w:jc w:val="both"/>
      </w:pPr>
      <w:r w:rsidRPr="00850C81">
        <w:rPr>
          <w:b/>
          <w:bCs/>
          <w:color w:val="FF0000"/>
        </w:rPr>
        <w:tab/>
      </w:r>
      <w:r w:rsidRPr="00850C81">
        <w:t xml:space="preserve">                </w:t>
      </w:r>
    </w:p>
    <w:p w14:paraId="467768D3" w14:textId="6DFD3360" w:rsidR="00B160AB" w:rsidRPr="00850C81" w:rsidRDefault="00B160AB" w:rsidP="00B160AB">
      <w:pPr>
        <w:jc w:val="both"/>
      </w:pPr>
    </w:p>
    <w:p w14:paraId="25A8EA14" w14:textId="5C28D303" w:rsidR="00B160AB" w:rsidRPr="00850C81" w:rsidRDefault="00B160AB" w:rsidP="00B160AB">
      <w:pPr>
        <w:jc w:val="both"/>
      </w:pPr>
    </w:p>
    <w:p w14:paraId="2533FA73" w14:textId="561BD7E1" w:rsidR="00B160AB" w:rsidRPr="00850C81" w:rsidRDefault="00B160AB" w:rsidP="00B160AB">
      <w:pPr>
        <w:jc w:val="both"/>
      </w:pPr>
    </w:p>
    <w:p w14:paraId="0535C53C" w14:textId="7ADC30E3" w:rsidR="00B160AB" w:rsidRPr="00850C81" w:rsidRDefault="00B160AB" w:rsidP="00B160AB">
      <w:pPr>
        <w:jc w:val="both"/>
      </w:pPr>
    </w:p>
    <w:p w14:paraId="6C4C671A" w14:textId="4A1C4D5A" w:rsidR="00B160AB" w:rsidRPr="00850C81" w:rsidRDefault="00B160AB" w:rsidP="00B160AB">
      <w:pPr>
        <w:jc w:val="both"/>
      </w:pPr>
    </w:p>
    <w:p w14:paraId="3AD047BE" w14:textId="635D19E4" w:rsidR="00B160AB" w:rsidRPr="00850C81" w:rsidRDefault="00B160AB" w:rsidP="00B160AB">
      <w:pPr>
        <w:jc w:val="both"/>
      </w:pPr>
    </w:p>
    <w:p w14:paraId="05B71FD1" w14:textId="5D4C3C30" w:rsidR="00B160AB" w:rsidRPr="00850C81" w:rsidRDefault="00B160AB" w:rsidP="00B160AB">
      <w:pPr>
        <w:jc w:val="both"/>
      </w:pPr>
    </w:p>
    <w:p w14:paraId="50ADDE2B" w14:textId="39310491" w:rsidR="00B160AB" w:rsidRPr="00850C81" w:rsidRDefault="00B160AB" w:rsidP="00B160AB">
      <w:pPr>
        <w:jc w:val="both"/>
      </w:pPr>
    </w:p>
    <w:p w14:paraId="28890C90" w14:textId="2CB3BAA5" w:rsidR="00B160AB" w:rsidRPr="00850C81" w:rsidRDefault="00B160AB" w:rsidP="00B160AB">
      <w:pPr>
        <w:jc w:val="both"/>
      </w:pPr>
    </w:p>
    <w:p w14:paraId="060C069D" w14:textId="16667121" w:rsidR="00B160AB" w:rsidRPr="00850C81" w:rsidRDefault="00B160AB" w:rsidP="00B160AB">
      <w:pPr>
        <w:jc w:val="both"/>
      </w:pPr>
    </w:p>
    <w:p w14:paraId="730ECC63" w14:textId="19C3E429" w:rsidR="00B160AB" w:rsidRPr="00850C81" w:rsidRDefault="00B160AB" w:rsidP="00B160AB">
      <w:pPr>
        <w:jc w:val="both"/>
      </w:pPr>
    </w:p>
    <w:p w14:paraId="0B14A57B" w14:textId="321D1615" w:rsidR="00B160AB" w:rsidRPr="00850C81" w:rsidRDefault="00B160AB" w:rsidP="00B160AB">
      <w:pPr>
        <w:jc w:val="both"/>
      </w:pPr>
    </w:p>
    <w:p w14:paraId="20E4F886" w14:textId="0B1EFECE" w:rsidR="00B160AB" w:rsidRPr="00850C81" w:rsidRDefault="00B160AB" w:rsidP="00B160AB">
      <w:pPr>
        <w:jc w:val="both"/>
      </w:pPr>
    </w:p>
    <w:p w14:paraId="3F21DB4F" w14:textId="77777777" w:rsidR="00B160AB" w:rsidRPr="00850C81" w:rsidRDefault="00B160AB" w:rsidP="00B160AB">
      <w:pPr>
        <w:jc w:val="both"/>
      </w:pPr>
    </w:p>
    <w:p w14:paraId="45B4FD5B" w14:textId="270057A0" w:rsidR="00B160AB" w:rsidRPr="00850C81" w:rsidRDefault="00B160AB" w:rsidP="00B160AB">
      <w:pPr>
        <w:jc w:val="both"/>
        <w:rPr>
          <w:b/>
        </w:rPr>
      </w:pPr>
      <w:r w:rsidRPr="00850C81">
        <w:rPr>
          <w:b/>
        </w:rPr>
        <w:t xml:space="preserve">          </w:t>
      </w:r>
    </w:p>
    <w:p w14:paraId="532E6C1E" w14:textId="36F69051" w:rsidR="00B160AB" w:rsidRPr="00850C81" w:rsidRDefault="00B160AB" w:rsidP="00B160AB">
      <w:pPr>
        <w:jc w:val="both"/>
        <w:rPr>
          <w:b/>
        </w:rPr>
      </w:pPr>
    </w:p>
    <w:p w14:paraId="2C0B4FF7" w14:textId="490776B8" w:rsidR="00B160AB" w:rsidRPr="00850C81" w:rsidRDefault="00B160AB" w:rsidP="00B160AB">
      <w:pPr>
        <w:jc w:val="both"/>
        <w:rPr>
          <w:b/>
        </w:rPr>
      </w:pPr>
    </w:p>
    <w:p w14:paraId="3E624F54" w14:textId="5C8A253A" w:rsidR="00B160AB" w:rsidRPr="00850C81" w:rsidRDefault="00B160AB" w:rsidP="00B160AB">
      <w:pPr>
        <w:jc w:val="both"/>
        <w:rPr>
          <w:b/>
        </w:rPr>
      </w:pPr>
    </w:p>
    <w:p w14:paraId="3AC3087F" w14:textId="6729D596" w:rsidR="00B160AB" w:rsidRPr="00850C81" w:rsidRDefault="00B160AB" w:rsidP="00B160AB">
      <w:pPr>
        <w:jc w:val="both"/>
        <w:rPr>
          <w:b/>
        </w:rPr>
      </w:pPr>
    </w:p>
    <w:p w14:paraId="4AF3D972" w14:textId="07E9D138" w:rsidR="00B160AB" w:rsidRPr="00850C81" w:rsidRDefault="00B160AB" w:rsidP="00B160AB">
      <w:pPr>
        <w:jc w:val="both"/>
        <w:rPr>
          <w:b/>
        </w:rPr>
      </w:pPr>
    </w:p>
    <w:p w14:paraId="300C0CEA" w14:textId="59582FFE" w:rsidR="00B160AB" w:rsidRPr="00850C81" w:rsidRDefault="00B160AB" w:rsidP="00B160AB">
      <w:pPr>
        <w:jc w:val="both"/>
        <w:rPr>
          <w:b/>
        </w:rPr>
      </w:pPr>
    </w:p>
    <w:p w14:paraId="27360BF3" w14:textId="5F753999" w:rsidR="00B160AB" w:rsidRPr="00850C81" w:rsidRDefault="00B160AB" w:rsidP="00B160AB">
      <w:pPr>
        <w:jc w:val="both"/>
        <w:rPr>
          <w:b/>
        </w:rPr>
      </w:pPr>
    </w:p>
    <w:p w14:paraId="36F88F73" w14:textId="46551C35" w:rsidR="00B160AB" w:rsidRDefault="00B160AB" w:rsidP="00B160AB">
      <w:pPr>
        <w:jc w:val="both"/>
        <w:rPr>
          <w:b/>
        </w:rPr>
      </w:pPr>
    </w:p>
    <w:p w14:paraId="4A27F7EB" w14:textId="77777777" w:rsidR="009A2A5E" w:rsidRPr="00850C81" w:rsidRDefault="009A2A5E" w:rsidP="00B160AB">
      <w:pPr>
        <w:jc w:val="both"/>
        <w:rPr>
          <w:b/>
        </w:rPr>
      </w:pPr>
    </w:p>
    <w:p w14:paraId="4B6872DC" w14:textId="77777777" w:rsidR="00B160AB" w:rsidRPr="00850C81" w:rsidRDefault="00B160AB" w:rsidP="00B160AB">
      <w:pPr>
        <w:jc w:val="center"/>
        <w:rPr>
          <w:b/>
        </w:rPr>
      </w:pPr>
      <w:bookmarkStart w:id="3" w:name="_Hlk210304272"/>
      <w:r w:rsidRPr="00850C81">
        <w:rPr>
          <w:b/>
        </w:rPr>
        <w:lastRenderedPageBreak/>
        <w:t>IZVJEŠĆE</w:t>
      </w:r>
    </w:p>
    <w:p w14:paraId="010B43DB" w14:textId="77777777" w:rsidR="00B160AB" w:rsidRPr="00850C81" w:rsidRDefault="00B160AB" w:rsidP="00B160AB">
      <w:pPr>
        <w:jc w:val="center"/>
        <w:rPr>
          <w:b/>
        </w:rPr>
      </w:pPr>
      <w:r w:rsidRPr="00850C81">
        <w:rPr>
          <w:b/>
        </w:rPr>
        <w:t>o radu Upravnog odjela za gospodarstvo i EU fondove</w:t>
      </w:r>
    </w:p>
    <w:p w14:paraId="2836EB8C" w14:textId="6BE2D866" w:rsidR="00B160AB" w:rsidRPr="00850C81" w:rsidRDefault="00B160AB" w:rsidP="00B160AB">
      <w:pPr>
        <w:jc w:val="center"/>
        <w:rPr>
          <w:b/>
        </w:rPr>
      </w:pPr>
      <w:r w:rsidRPr="00850C81">
        <w:rPr>
          <w:b/>
        </w:rPr>
        <w:t xml:space="preserve">za </w:t>
      </w:r>
      <w:r w:rsidR="00AC1592" w:rsidRPr="00850C81">
        <w:rPr>
          <w:b/>
        </w:rPr>
        <w:t>razdoblje</w:t>
      </w:r>
      <w:r w:rsidRPr="00850C81">
        <w:rPr>
          <w:b/>
        </w:rPr>
        <w:t xml:space="preserve"> od 1. 1. do 30. 6. 2025. godine</w:t>
      </w:r>
    </w:p>
    <w:bookmarkEnd w:id="3"/>
    <w:p w14:paraId="5DF71C2C" w14:textId="77777777" w:rsidR="00B160AB" w:rsidRPr="00850C81" w:rsidRDefault="00B160AB" w:rsidP="00B160AB">
      <w:pPr>
        <w:jc w:val="both"/>
        <w:rPr>
          <w:u w:val="single"/>
        </w:rPr>
      </w:pPr>
    </w:p>
    <w:p w14:paraId="6C009FCE" w14:textId="77777777" w:rsidR="00B160AB" w:rsidRPr="00850C81" w:rsidRDefault="00B160AB" w:rsidP="00B160AB">
      <w:pPr>
        <w:jc w:val="both"/>
      </w:pPr>
      <w:r w:rsidRPr="00850C81">
        <w:tab/>
        <w:t xml:space="preserve">Ovo izvješće obuhvaća prikaz poslova koji su se u Upravnom odjelu za gospodarstvo i EU fondove obavljali u razdoblju od 1. 1. do 30. 6. 2025. godine. </w:t>
      </w:r>
    </w:p>
    <w:p w14:paraId="6EFFA5DB" w14:textId="77777777" w:rsidR="00B160AB" w:rsidRPr="00850C81" w:rsidRDefault="00B160AB" w:rsidP="00B160AB">
      <w:pPr>
        <w:ind w:firstLine="708"/>
        <w:jc w:val="both"/>
      </w:pPr>
      <w:r w:rsidRPr="00850C81">
        <w:t>Izvješće sadrži cjeline:</w:t>
      </w:r>
    </w:p>
    <w:p w14:paraId="608AC4DB" w14:textId="77777777" w:rsidR="00B160AB" w:rsidRPr="00850C81" w:rsidRDefault="00B160AB" w:rsidP="00B160AB">
      <w:pPr>
        <w:ind w:firstLine="708"/>
        <w:jc w:val="both"/>
      </w:pPr>
      <w:r w:rsidRPr="00850C81">
        <w:t>1. Organizacija i djelokrug rada upravnog odjela,</w:t>
      </w:r>
    </w:p>
    <w:p w14:paraId="46AF00F7" w14:textId="77777777" w:rsidR="00B160AB" w:rsidRPr="00850C81" w:rsidRDefault="00B160AB" w:rsidP="00B160AB">
      <w:pPr>
        <w:ind w:firstLine="708"/>
        <w:jc w:val="both"/>
      </w:pPr>
      <w:r w:rsidRPr="00850C81">
        <w:t xml:space="preserve">2. Gospodarstvo, </w:t>
      </w:r>
    </w:p>
    <w:p w14:paraId="42C4E3CA" w14:textId="77777777" w:rsidR="00B160AB" w:rsidRPr="00850C81" w:rsidRDefault="00B160AB" w:rsidP="00B160AB">
      <w:pPr>
        <w:ind w:firstLine="708"/>
        <w:jc w:val="both"/>
      </w:pPr>
      <w:r w:rsidRPr="00850C81">
        <w:t>3. Poljoprivreda,</w:t>
      </w:r>
    </w:p>
    <w:p w14:paraId="166390FB" w14:textId="77777777" w:rsidR="00B160AB" w:rsidRPr="00850C81" w:rsidRDefault="00B160AB" w:rsidP="00B160AB">
      <w:pPr>
        <w:ind w:firstLine="708"/>
        <w:jc w:val="both"/>
      </w:pPr>
      <w:r w:rsidRPr="00850C81">
        <w:t>4. Poslovni prostori i stanovi,</w:t>
      </w:r>
    </w:p>
    <w:p w14:paraId="04BDA370" w14:textId="77777777" w:rsidR="00B160AB" w:rsidRPr="00850C81" w:rsidRDefault="00B160AB" w:rsidP="00B160AB">
      <w:pPr>
        <w:ind w:firstLine="708"/>
        <w:jc w:val="both"/>
      </w:pPr>
      <w:r w:rsidRPr="00850C81">
        <w:t>5. EU fondovi i razvojni projekti,</w:t>
      </w:r>
    </w:p>
    <w:p w14:paraId="7A33A047" w14:textId="77777777" w:rsidR="00B160AB" w:rsidRPr="00850C81" w:rsidRDefault="00B160AB" w:rsidP="00B160AB">
      <w:pPr>
        <w:ind w:firstLine="708"/>
        <w:jc w:val="both"/>
      </w:pPr>
      <w:r w:rsidRPr="00850C81">
        <w:t>6. Zaključak.</w:t>
      </w:r>
    </w:p>
    <w:p w14:paraId="2998C485" w14:textId="77777777" w:rsidR="00B160AB" w:rsidRPr="00850C81" w:rsidRDefault="00B160AB" w:rsidP="00B160AB">
      <w:pPr>
        <w:jc w:val="both"/>
        <w:rPr>
          <w:u w:val="single"/>
        </w:rPr>
      </w:pPr>
    </w:p>
    <w:p w14:paraId="01AD5812" w14:textId="3EB11C4F" w:rsidR="00B160AB" w:rsidRDefault="00B160AB" w:rsidP="00B160AB">
      <w:pPr>
        <w:numPr>
          <w:ilvl w:val="0"/>
          <w:numId w:val="7"/>
        </w:numPr>
        <w:contextualSpacing/>
        <w:jc w:val="both"/>
        <w:rPr>
          <w:rFonts w:eastAsia="Calibri"/>
          <w:b/>
          <w:lang w:eastAsia="en-US"/>
        </w:rPr>
      </w:pPr>
      <w:r w:rsidRPr="00850C81">
        <w:rPr>
          <w:rFonts w:eastAsia="Calibri"/>
          <w:b/>
          <w:lang w:eastAsia="en-US"/>
        </w:rPr>
        <w:t>Organizacija i djelokrug rada upravnog odjela</w:t>
      </w:r>
    </w:p>
    <w:p w14:paraId="2B97EAB4" w14:textId="77777777" w:rsidR="009A2A5E" w:rsidRPr="009A2A5E" w:rsidRDefault="009A2A5E" w:rsidP="009A2A5E">
      <w:pPr>
        <w:ind w:left="720"/>
        <w:contextualSpacing/>
        <w:jc w:val="both"/>
        <w:rPr>
          <w:rFonts w:eastAsia="Calibri"/>
          <w:b/>
          <w:lang w:eastAsia="en-US"/>
        </w:rPr>
      </w:pPr>
    </w:p>
    <w:p w14:paraId="72184CC7" w14:textId="77777777" w:rsidR="00B160AB" w:rsidRPr="00850C81" w:rsidRDefault="00B160AB" w:rsidP="00B160AB">
      <w:pPr>
        <w:ind w:firstLine="708"/>
        <w:jc w:val="both"/>
      </w:pPr>
      <w:r w:rsidRPr="00850C81">
        <w:t>Odlukom o ustrojstvu upravnih tijela Grada Poreča („Službeni glasnik Grada Poreča– Parenzo“ br. 08/21) utvrđeno je ustrojstvo i područje rada Upravnog odjela za gospodarstvo i EU fondove koji se sastoji od:</w:t>
      </w:r>
    </w:p>
    <w:p w14:paraId="29466EE0" w14:textId="77777777" w:rsidR="00B160AB" w:rsidRPr="00850C81" w:rsidRDefault="00B160AB" w:rsidP="00AC1592">
      <w:pPr>
        <w:numPr>
          <w:ilvl w:val="0"/>
          <w:numId w:val="6"/>
        </w:numPr>
        <w:contextualSpacing/>
        <w:jc w:val="both"/>
        <w:rPr>
          <w:rFonts w:eastAsia="Calibri"/>
          <w:lang w:eastAsia="en-US"/>
        </w:rPr>
      </w:pPr>
      <w:r w:rsidRPr="00850C81">
        <w:rPr>
          <w:rFonts w:eastAsia="Calibri"/>
          <w:lang w:eastAsia="en-US"/>
        </w:rPr>
        <w:t xml:space="preserve">Odsjeka za gospodarstvo i poljoprivredu </w:t>
      </w:r>
    </w:p>
    <w:p w14:paraId="0E18463E" w14:textId="77777777" w:rsidR="00B160AB" w:rsidRPr="00850C81" w:rsidRDefault="00B160AB" w:rsidP="00AC1592">
      <w:pPr>
        <w:numPr>
          <w:ilvl w:val="0"/>
          <w:numId w:val="6"/>
        </w:numPr>
        <w:contextualSpacing/>
        <w:jc w:val="both"/>
        <w:rPr>
          <w:rFonts w:eastAsia="Calibri"/>
          <w:lang w:eastAsia="en-US"/>
        </w:rPr>
      </w:pPr>
      <w:r w:rsidRPr="00850C81">
        <w:rPr>
          <w:rFonts w:eastAsia="Calibri"/>
          <w:lang w:eastAsia="en-US"/>
        </w:rPr>
        <w:t>Odsjeka za EU fondove i razvojne projekte.</w:t>
      </w:r>
    </w:p>
    <w:p w14:paraId="544B7B35" w14:textId="77777777" w:rsidR="00B160AB" w:rsidRPr="00850C81" w:rsidRDefault="00B160AB" w:rsidP="00B160AB">
      <w:pPr>
        <w:jc w:val="both"/>
      </w:pPr>
    </w:p>
    <w:p w14:paraId="6EC2936B" w14:textId="77777777" w:rsidR="00B160AB" w:rsidRPr="00850C81" w:rsidRDefault="00B160AB" w:rsidP="00B160AB">
      <w:pPr>
        <w:ind w:firstLine="720"/>
        <w:jc w:val="both"/>
      </w:pPr>
      <w:r w:rsidRPr="00850C81">
        <w:rPr>
          <w:b/>
          <w:bCs/>
        </w:rPr>
        <w:t>Odsjek za gospodarstvo i poljoprivredu</w:t>
      </w:r>
      <w:r w:rsidRPr="00850C81">
        <w:t xml:space="preserve"> obavlja poslove u vezi s poticanjem razvoja gospodarstva u sklopu planiranja prostornih i infrastrukturnih uvjeta na području Grada, poslove vezane uz poticanje rasta i razvoja poduzetništva, lokalnog gospodarstva, poljoprivrede, turizma i održivog razvoja, utvrđivanje interesa i potreba poduzetništva, osiguranje inicijalnih sredstava za razvoj poduzetništva i pomoći poduzetnicima za ostvarenje pojedinih poduzetničkih programa, poticanje i razvoj investicijskog okruženja te unapređenje poduzetničke infrastrukture, poslove u oblasti gospodarstva iz nadležnosti Grada, zaštite potrošača, evidentiranje i čuvanje isprava o trgovačkim društvima, ustanovama i drugim pravnim osobama u potpunom ili djelomičnom vlasništvu Grada Poreča-Parenzo, isprava o pravu na dionice, udjele i slično, poslove izrade prijedloga kriterija i mjerila za korištenje poslovnih prostora, imovinsko - pravne poslove koji se odnose na zakup poslovnih prostora te zakup i korištenje stanova u vlasništvu Grada, poslove koji se odnose na unapređivanje i razvoj poljoprivrede, pružanje potpore programima udruga poljoprivrednika, provođenje mjera i aktivnosti u svezi gospodarenja državnim poljoprivrednim zemljištem, imovinsko - pravne poslove koji se odnose na prodaju državnog poljoprivrednog zemljišta, praćenje stanja i vođenje evidencija poljoprivrednog zemljišta i poslove poljoprivrednog redarstva, poslove vezane uz razvoj i unaprjeđenje turizma, definiranje i izrada strateških dokumenata za Grad, priprema, provedba i razvoj programa i aktivnosti u području održivog razvoja i poslove vezane uz strategiju razvoja Grada itd.</w:t>
      </w:r>
    </w:p>
    <w:p w14:paraId="399E50AE" w14:textId="77777777" w:rsidR="00B160AB" w:rsidRPr="00850C81" w:rsidRDefault="00B160AB" w:rsidP="00B160AB">
      <w:pPr>
        <w:ind w:firstLine="720"/>
        <w:jc w:val="both"/>
      </w:pPr>
      <w:r w:rsidRPr="00850C81">
        <w:t xml:space="preserve">U </w:t>
      </w:r>
      <w:r w:rsidRPr="00850C81">
        <w:rPr>
          <w:b/>
          <w:bCs/>
        </w:rPr>
        <w:t>Odsjeku za EU fondove i razvojne projekte</w:t>
      </w:r>
      <w:r w:rsidRPr="00850C81">
        <w:t xml:space="preserve"> obavljaju se poslovi pripreme i izrade projekata i programa suradnje sa subjektima s područja Europske unije sukladno propisima, pripreme prijedloga sporazuma o suradnji, organizacija bilateralne i druge suradnje s regijama u inozemstvu, provedba i sudjelovanje u međunarodnim programima, poslovi vezani uz članstvo u međunarodnim organizacijama u kontekstu korištenja EU fondova kao i aktivnosti koje proizlaze iz članstva, poslovi pribavljanja i distribuiranja informacija o potencijalnim izvorima financiranja, poslovi pripreme, prijave i provedbe projekata u okviru EU i drugih natječaja i fondova, osnivanje i vođenje baze podataka o EU i drugim projektima Grada sufinanciranim iz drugih izvora, praćenje provedbe ugovora financiranih iz bespovratnih </w:t>
      </w:r>
      <w:r w:rsidRPr="00850C81">
        <w:lastRenderedPageBreak/>
        <w:t xml:space="preserve">sredstava, suradnja s međunarodnim i državnim institucijama i tijelima te razvojnim agencijama u planiranju, pripremi i provedbi razvojnih programa i projekata itd. </w:t>
      </w:r>
    </w:p>
    <w:p w14:paraId="0989F0C4" w14:textId="77777777" w:rsidR="00B160AB" w:rsidRPr="00850C81" w:rsidRDefault="00B160AB" w:rsidP="00B160AB">
      <w:pPr>
        <w:ind w:firstLine="708"/>
        <w:jc w:val="both"/>
      </w:pPr>
      <w:r w:rsidRPr="00850C81">
        <w:t xml:space="preserve">U Upravnom odjelu je </w:t>
      </w:r>
      <w:r w:rsidRPr="00850C81">
        <w:rPr>
          <w:color w:val="000000"/>
        </w:rPr>
        <w:t xml:space="preserve">sistematizirano 10 radnih mjesta od čega je na neodređeno vrijeme popunjeno </w:t>
      </w:r>
      <w:r w:rsidRPr="00850C81">
        <w:rPr>
          <w:b/>
          <w:bCs/>
          <w:color w:val="000000"/>
        </w:rPr>
        <w:t>7 radnih mjesta</w:t>
      </w:r>
      <w:r w:rsidRPr="00850C81">
        <w:rPr>
          <w:color w:val="000000"/>
        </w:rPr>
        <w:t>. U izvještajno</w:t>
      </w:r>
      <w:r w:rsidRPr="00850C81">
        <w:t>m razdoblju postojao je privremeni manjak službenika (npr. radi korištenja porodiljnog dopusta) u nekim odsjecima unatoč čemu se nastojalo sve poslove i obveze izvršavati u definiranim rokovima.</w:t>
      </w:r>
    </w:p>
    <w:p w14:paraId="0BE6429C" w14:textId="77777777" w:rsidR="00B160AB" w:rsidRPr="00850C81" w:rsidRDefault="00B160AB" w:rsidP="00B160AB">
      <w:pPr>
        <w:ind w:firstLine="708"/>
        <w:jc w:val="both"/>
      </w:pPr>
      <w:r w:rsidRPr="00850C81">
        <w:t xml:space="preserve">Ovom Izvješću prilaže se pregled propisanih i popunjenih radnih mjesta u Upravnom odjelu sa stanjem u </w:t>
      </w:r>
      <w:r w:rsidRPr="00850C81">
        <w:rPr>
          <w:color w:val="000000"/>
        </w:rPr>
        <w:t xml:space="preserve">lipnju 2025. </w:t>
      </w:r>
      <w:r w:rsidRPr="00850C81">
        <w:t xml:space="preserve">godine.  </w:t>
      </w:r>
    </w:p>
    <w:p w14:paraId="1B95FF04" w14:textId="77777777" w:rsidR="00B160AB" w:rsidRPr="00850C81" w:rsidRDefault="00B160AB" w:rsidP="00B160AB">
      <w:pPr>
        <w:jc w:val="both"/>
        <w:rPr>
          <w:bCs/>
          <w:color w:val="000000"/>
        </w:rPr>
      </w:pPr>
      <w:r w:rsidRPr="00850C81">
        <w:rPr>
          <w:bCs/>
          <w:color w:val="FF0000"/>
        </w:rPr>
        <w:t xml:space="preserve">          </w:t>
      </w:r>
    </w:p>
    <w:p w14:paraId="6464F399" w14:textId="77777777" w:rsidR="00B160AB" w:rsidRPr="00850C81" w:rsidRDefault="00B160AB" w:rsidP="00B160AB">
      <w:pPr>
        <w:rPr>
          <w:b/>
        </w:rPr>
      </w:pPr>
      <w:r w:rsidRPr="00850C81">
        <w:rPr>
          <w:b/>
        </w:rPr>
        <w:t>2. Gospodarstvo</w:t>
      </w:r>
    </w:p>
    <w:p w14:paraId="0FE228CD" w14:textId="77777777" w:rsidR="00B160AB" w:rsidRPr="00850C81" w:rsidRDefault="00B160AB" w:rsidP="00B160AB">
      <w:pPr>
        <w:rPr>
          <w:highlight w:val="yellow"/>
        </w:rPr>
      </w:pPr>
    </w:p>
    <w:p w14:paraId="7243E961" w14:textId="77777777" w:rsidR="00B160AB" w:rsidRPr="00850C81" w:rsidRDefault="00B160AB" w:rsidP="00B160AB">
      <w:pPr>
        <w:spacing w:line="0" w:lineRule="atLeast"/>
        <w:ind w:firstLine="708"/>
        <w:jc w:val="both"/>
        <w:rPr>
          <w:rFonts w:eastAsia="Calibri"/>
          <w:bCs/>
          <w:lang w:eastAsia="en-US"/>
        </w:rPr>
      </w:pPr>
      <w:r w:rsidRPr="00850C81">
        <w:rPr>
          <w:rFonts w:eastAsia="Calibri"/>
          <w:lang w:eastAsia="en-US"/>
        </w:rPr>
        <w:t xml:space="preserve">Tijekom izvještajnog razdoblja, na temelju pojedinačnih zahtjeva pravnih i fizičkih osoba, izdano je </w:t>
      </w:r>
      <w:r w:rsidRPr="00850C81">
        <w:rPr>
          <w:rFonts w:eastAsia="Calibri"/>
          <w:bCs/>
          <w:lang w:eastAsia="en-US"/>
        </w:rPr>
        <w:t>39</w:t>
      </w:r>
      <w:r w:rsidRPr="00850C81">
        <w:rPr>
          <w:rFonts w:eastAsia="Calibri"/>
          <w:lang w:eastAsia="en-US"/>
        </w:rPr>
        <w:t xml:space="preserve"> odobrenja za izvođenje žive glazbe ili puštanje reproducirane glazbe sukladno Odluci o komunalnom redu. Izdano je 35 zaključaka o dozvoljenom prekoračenju najviše dopuštene razine buke za vrijeme održavanja manifestacija i izdano je 1 odobrenje za produženje radnog vremena ugostiteljskih objekata.</w:t>
      </w:r>
      <w:r w:rsidRPr="00850C81">
        <w:rPr>
          <w:rFonts w:eastAsia="Calibri"/>
          <w:bCs/>
          <w:lang w:eastAsia="en-US"/>
        </w:rPr>
        <w:t xml:space="preserve"> </w:t>
      </w:r>
    </w:p>
    <w:p w14:paraId="325D352F" w14:textId="77777777" w:rsidR="00B160AB" w:rsidRPr="00850C81" w:rsidRDefault="00B160AB" w:rsidP="00B160AB">
      <w:pPr>
        <w:spacing w:line="0" w:lineRule="atLeast"/>
        <w:ind w:firstLine="708"/>
        <w:jc w:val="both"/>
        <w:rPr>
          <w:rFonts w:eastAsia="Calibri"/>
          <w:bCs/>
          <w:lang w:eastAsia="en-US"/>
        </w:rPr>
      </w:pPr>
      <w:r w:rsidRPr="00850C81">
        <w:rPr>
          <w:rFonts w:eastAsia="Calibri"/>
          <w:bCs/>
          <w:lang w:eastAsia="en-US"/>
        </w:rPr>
        <w:t>Donesen je Zaključak o dozvoljenom prekoračenju najviše dopuštene razine buke za vrijeme održavanja manifestacije Porečko ljeto 2025.</w:t>
      </w:r>
    </w:p>
    <w:p w14:paraId="3CCE2B29" w14:textId="77777777" w:rsidR="00B160AB" w:rsidRPr="00850C81" w:rsidRDefault="00B160AB" w:rsidP="00B160AB">
      <w:pPr>
        <w:spacing w:line="0" w:lineRule="atLeast"/>
        <w:ind w:firstLine="708"/>
        <w:jc w:val="both"/>
        <w:rPr>
          <w:rFonts w:eastAsia="Calibri"/>
          <w:bCs/>
          <w:lang w:eastAsia="en-US"/>
        </w:rPr>
      </w:pPr>
      <w:r w:rsidRPr="00850C81">
        <w:rPr>
          <w:rFonts w:eastAsia="Calibri"/>
          <w:bCs/>
          <w:lang w:eastAsia="en-US"/>
        </w:rPr>
        <w:t xml:space="preserve">Tijekom izvještajnog razdoblja donesena je Odluka o određivanju radnog vremena ugostiteljskim objektima u Poreču-Parenzo tijekom manifestacije </w:t>
      </w:r>
      <w:proofErr w:type="spellStart"/>
      <w:r w:rsidRPr="00850C81">
        <w:rPr>
          <w:rFonts w:eastAsia="Calibri"/>
          <w:bCs/>
          <w:lang w:eastAsia="en-US"/>
        </w:rPr>
        <w:t>Vinistra</w:t>
      </w:r>
      <w:proofErr w:type="spellEnd"/>
      <w:r w:rsidRPr="00850C81">
        <w:rPr>
          <w:rFonts w:eastAsia="Calibri"/>
          <w:bCs/>
          <w:lang w:eastAsia="en-US"/>
        </w:rPr>
        <w:t xml:space="preserve"> 2025. kao i Zaključak o proglašenju sajamskih dana na području Grada Poreča-Parenzo.  </w:t>
      </w:r>
    </w:p>
    <w:p w14:paraId="4C5A8AA0" w14:textId="77777777" w:rsidR="00B160AB" w:rsidRPr="00850C81" w:rsidRDefault="00B160AB" w:rsidP="00B160AB">
      <w:pPr>
        <w:spacing w:line="0" w:lineRule="atLeast"/>
        <w:ind w:firstLine="708"/>
        <w:jc w:val="both"/>
        <w:rPr>
          <w:rFonts w:eastAsia="Calibri"/>
          <w:bCs/>
          <w:lang w:eastAsia="en-US"/>
        </w:rPr>
      </w:pPr>
      <w:r w:rsidRPr="00850C81">
        <w:rPr>
          <w:rFonts w:eastAsia="Calibri"/>
          <w:lang w:eastAsia="en-US"/>
        </w:rPr>
        <w:t xml:space="preserve">U izvještajnom razdoblju, točnije 27. svibnja je  donesen Program poticanja razvoja poduzetništva za 2025. godinu u sklopu kojeg se dodjeljuje osam mjera: potpore poduzetnicima početnicima koji prvi put otvaraju obrt ili trgovačko društvo, potpore za financiranje pripreme i provedbe EU projekata, potpore za subvencioniranje postavljanja fotonaponskih elektrana, potpore za izradu web stranice i web shopa, potpore za subvencioniranje tradicijskih i umjetničkih obrta, potpore za subvencioniranje nabave dugotrajne materijalne imovine, potpore za uvođenje inovacija u proizvodnju i </w:t>
      </w:r>
      <w:proofErr w:type="spellStart"/>
      <w:r w:rsidRPr="00850C81">
        <w:rPr>
          <w:rFonts w:eastAsia="Calibri"/>
          <w:lang w:val="x-none" w:eastAsia="en-US"/>
        </w:rPr>
        <w:t>potpore</w:t>
      </w:r>
      <w:proofErr w:type="spellEnd"/>
      <w:r w:rsidRPr="00850C81">
        <w:rPr>
          <w:rFonts w:eastAsia="Calibri"/>
          <w:lang w:val="x-none" w:eastAsia="en-US"/>
        </w:rPr>
        <w:t xml:space="preserve"> </w:t>
      </w:r>
      <w:r w:rsidRPr="00850C81">
        <w:rPr>
          <w:rFonts w:eastAsia="Calibri"/>
          <w:lang w:eastAsia="en-US"/>
        </w:rPr>
        <w:t>za subvencioniranje boravka djeteta u dječjem vrtiću ženama poduzetnicama početnicama.</w:t>
      </w:r>
    </w:p>
    <w:p w14:paraId="488507F2" w14:textId="77777777" w:rsidR="00B160AB" w:rsidRPr="00850C81" w:rsidRDefault="00B160AB" w:rsidP="00B160AB">
      <w:pPr>
        <w:jc w:val="both"/>
        <w:rPr>
          <w:rFonts w:eastAsia="Calibri"/>
          <w:lang w:eastAsia="en-US"/>
        </w:rPr>
      </w:pPr>
      <w:r w:rsidRPr="00850C81">
        <w:rPr>
          <w:rFonts w:eastAsia="Calibri"/>
          <w:lang w:eastAsia="en-US"/>
        </w:rPr>
        <w:tab/>
      </w:r>
      <w:r w:rsidRPr="00850C81">
        <w:t xml:space="preserve">Tijekom izvještajnog razdoblja donesen je i Program kreditiranja „Poduzetnik Istarska županija 2025“, koji Grad Poreč provodi u suradnji s Istarskom županijom, Istarskom razvojnom agencijom, Hrvatskom bankom za obnovu i razvitak (HBOR), poslovnim bankama te ostalim gradovima u Istri. Na temelju tog Programa objavljen je Javni poziv za podnošenje zahtjeva za dodjelu kredita prema Programu kreditiranja „Poduzetnik Istarska županija 2025“. </w:t>
      </w:r>
    </w:p>
    <w:p w14:paraId="328EB75E" w14:textId="77777777" w:rsidR="00B160AB" w:rsidRPr="00850C81" w:rsidRDefault="00B160AB" w:rsidP="00B160AB">
      <w:pPr>
        <w:jc w:val="both"/>
        <w:rPr>
          <w:rFonts w:eastAsia="Calibri"/>
          <w:lang w:eastAsia="en-US"/>
        </w:rPr>
      </w:pPr>
      <w:r w:rsidRPr="00850C81">
        <w:rPr>
          <w:rFonts w:eastAsia="Calibri"/>
          <w:lang w:eastAsia="en-US"/>
        </w:rPr>
        <w:tab/>
        <w:t xml:space="preserve">U izvještajnom razdoblju donesena je jedna Odluka o subvenciji kamate na temelju koje se dodjeljuju sredstva za subvenciju kamatne stope u visini od 1 %. </w:t>
      </w:r>
    </w:p>
    <w:p w14:paraId="281D4C92" w14:textId="77777777" w:rsidR="00B160AB" w:rsidRPr="00850C81" w:rsidRDefault="00B160AB" w:rsidP="00B160AB">
      <w:pPr>
        <w:jc w:val="both"/>
        <w:rPr>
          <w:rFonts w:eastAsia="Calibri"/>
          <w:lang w:eastAsia="en-US"/>
        </w:rPr>
      </w:pPr>
      <w:r w:rsidRPr="00850C81">
        <w:tab/>
        <w:t xml:space="preserve">U izvještajnom razdoblju otvoren je i dalje trajni Javni poziv za dodjelu poslovnih prostora u Poduzetničkom inkubatoru Poreč, smještenom u </w:t>
      </w:r>
      <w:proofErr w:type="spellStart"/>
      <w:r w:rsidRPr="00850C81">
        <w:t>Žbandaju</w:t>
      </w:r>
      <w:proofErr w:type="spellEnd"/>
      <w:r w:rsidRPr="00850C81">
        <w:t>. Inkubator je namijenjen mladim obrtnicima i poduzetnicima na početku poslovnog puta, a nudi im mogućnost korištenja uredskog prostora po simboličnoj cijeni od samo 0,13 eura godišnje tijekom prve godine poslovanja.</w:t>
      </w:r>
      <w:r w:rsidRPr="00850C81">
        <w:rPr>
          <w:rFonts w:eastAsia="Calibri"/>
          <w:lang w:eastAsia="en-US"/>
        </w:rPr>
        <w:tab/>
      </w:r>
    </w:p>
    <w:p w14:paraId="070F3218" w14:textId="77777777" w:rsidR="00B160AB" w:rsidRPr="00850C81" w:rsidRDefault="00B160AB" w:rsidP="00B160AB">
      <w:pPr>
        <w:jc w:val="both"/>
        <w:rPr>
          <w:rFonts w:eastAsia="Calibri"/>
          <w:lang w:eastAsia="en-US"/>
        </w:rPr>
      </w:pPr>
      <w:r w:rsidRPr="00850C81">
        <w:rPr>
          <w:rFonts w:eastAsia="Calibri"/>
          <w:color w:val="000000"/>
          <w:lang w:eastAsia="en-US"/>
        </w:rPr>
        <w:tab/>
        <w:t>U inkubatoru je poslovne prostore tijekom izvještajnog razdoblja na temelju sklopljenih Ugovora o međusobnim odnosima, koristilo 6 trgovačkih društava te 3 obrta.</w:t>
      </w:r>
    </w:p>
    <w:p w14:paraId="6D0166E8" w14:textId="77777777" w:rsidR="00B160AB" w:rsidRPr="00850C81" w:rsidRDefault="00B160AB" w:rsidP="00B160AB">
      <w:pPr>
        <w:jc w:val="both"/>
        <w:rPr>
          <w:color w:val="242424"/>
          <w:shd w:val="clear" w:color="auto" w:fill="FFFFFF"/>
        </w:rPr>
      </w:pPr>
      <w:r w:rsidRPr="00850C81">
        <w:tab/>
        <w:t xml:space="preserve">U ožujku, tijekom izvještajnog razdoblja organizirao se sedmi Mjesec poduzetništva, </w:t>
      </w:r>
      <w:r w:rsidRPr="00850C81">
        <w:rPr>
          <w:color w:val="242424"/>
          <w:shd w:val="clear" w:color="auto" w:fill="FFFFFF"/>
        </w:rPr>
        <w:t>u cilju promicanja poduzetništva i ostvario broj od 900 sudionika koji su sudjelovali u ukupno 30 aktivnosti. U sklopu Mjeseca poduzetništva donesene su Odluka o održavanju aktivnosti „Poduzetne žene za žene“ i Odluka o održavanju festivala kreativnosti, inovacija i tehnologije MAXER EXPO POREČ.</w:t>
      </w:r>
    </w:p>
    <w:p w14:paraId="69D5C837" w14:textId="7E13B35C" w:rsidR="00B160AB" w:rsidRDefault="00B160AB" w:rsidP="00B160AB">
      <w:pPr>
        <w:jc w:val="both"/>
        <w:rPr>
          <w:rFonts w:eastAsia="Calibri"/>
          <w:lang w:eastAsia="en-US"/>
        </w:rPr>
      </w:pPr>
    </w:p>
    <w:p w14:paraId="54D4C48F" w14:textId="77777777" w:rsidR="009A2A5E" w:rsidRPr="00850C81" w:rsidRDefault="009A2A5E" w:rsidP="00B160AB">
      <w:pPr>
        <w:jc w:val="both"/>
        <w:rPr>
          <w:rFonts w:eastAsia="Calibri"/>
          <w:lang w:eastAsia="en-US"/>
        </w:rPr>
      </w:pPr>
    </w:p>
    <w:p w14:paraId="496EE296" w14:textId="77777777" w:rsidR="00B160AB" w:rsidRPr="00850C81" w:rsidRDefault="00B160AB" w:rsidP="00AC1592">
      <w:pPr>
        <w:numPr>
          <w:ilvl w:val="0"/>
          <w:numId w:val="6"/>
        </w:numPr>
        <w:jc w:val="both"/>
        <w:rPr>
          <w:b/>
        </w:rPr>
      </w:pPr>
      <w:r w:rsidRPr="00850C81">
        <w:rPr>
          <w:b/>
        </w:rPr>
        <w:lastRenderedPageBreak/>
        <w:t>Poljoprivreda</w:t>
      </w:r>
    </w:p>
    <w:p w14:paraId="3DF770F4" w14:textId="77777777" w:rsidR="00B160AB" w:rsidRPr="00850C81" w:rsidRDefault="00B160AB" w:rsidP="00B160AB">
      <w:pPr>
        <w:ind w:left="720"/>
        <w:contextualSpacing/>
        <w:jc w:val="both"/>
        <w:rPr>
          <w:rFonts w:eastAsia="Calibri"/>
          <w:b/>
          <w:highlight w:val="yellow"/>
          <w:lang w:eastAsia="en-US"/>
        </w:rPr>
      </w:pPr>
    </w:p>
    <w:p w14:paraId="58B52006" w14:textId="77777777" w:rsidR="00B160AB" w:rsidRPr="00850C81" w:rsidRDefault="00B160AB" w:rsidP="00B160AB">
      <w:pPr>
        <w:ind w:firstLine="708"/>
        <w:jc w:val="both"/>
      </w:pPr>
      <w:r w:rsidRPr="00850C81">
        <w:t>Iz oblasti poljoprivrede obavljali su se sljedeći poslovi:</w:t>
      </w:r>
    </w:p>
    <w:p w14:paraId="379A68C9" w14:textId="77777777" w:rsidR="00B160AB" w:rsidRPr="00850C81" w:rsidRDefault="00B160AB" w:rsidP="00B160AB">
      <w:pPr>
        <w:jc w:val="both"/>
      </w:pPr>
      <w:r w:rsidRPr="00850C81">
        <w:t xml:space="preserve">- praćenje naplate prihoda po osnovi ugovora o privremenom korištenju poljoprivrednog zemljišta u vlasništvu Republike Hrvatske na području Grada Poreča-Parenzo, </w:t>
      </w:r>
    </w:p>
    <w:p w14:paraId="39B2C25C" w14:textId="77777777" w:rsidR="00B160AB" w:rsidRPr="00850C81" w:rsidRDefault="00B160AB" w:rsidP="00B160AB">
      <w:pPr>
        <w:jc w:val="both"/>
      </w:pPr>
      <w:r w:rsidRPr="00850C81">
        <w:t>- praćenje naplate prihoda na osnovi ugovora od zakupa poljoprivrednog zemljišta na području Grada Poreča-Parenzo u vlasništvu Republike Hrvatske.</w:t>
      </w:r>
    </w:p>
    <w:p w14:paraId="19D70703" w14:textId="77777777" w:rsidR="00B160AB" w:rsidRPr="00850C81" w:rsidRDefault="00B160AB" w:rsidP="00B160AB">
      <w:pPr>
        <w:jc w:val="both"/>
      </w:pPr>
      <w:r w:rsidRPr="00850C81">
        <w:t>- obavještavanje zakupnika na osnovi ugovora od zakupa poljoprivrednog zemljišta na području Grada Poreča-Parenzo u vlasništvu Republike Hrvatske o obvezi dostave Izvješće o ispunjavanju ciljeva gospodarskog programa te praćenje dostave istih.</w:t>
      </w:r>
    </w:p>
    <w:p w14:paraId="6934AB6B" w14:textId="77777777" w:rsidR="00B160AB" w:rsidRPr="00850C81" w:rsidRDefault="00B160AB" w:rsidP="00B160AB">
      <w:pPr>
        <w:jc w:val="both"/>
      </w:pPr>
      <w:r w:rsidRPr="00850C81">
        <w:t>- izdavanje potvrda o mirnom posjedu poljoprivrednicima po isteklom ugovoru o privremenom korištenju poljoprivrednog zemljišta u vlasništvu Republike Hrvatske, a za koje nije raspisan natječaj za zakup.</w:t>
      </w:r>
    </w:p>
    <w:p w14:paraId="24A123F4" w14:textId="77777777" w:rsidR="00B160AB" w:rsidRPr="00850C81" w:rsidRDefault="00B160AB" w:rsidP="00B160AB">
      <w:pPr>
        <w:jc w:val="both"/>
      </w:pPr>
      <w:r w:rsidRPr="00850C81">
        <w:t xml:space="preserve">- priprema dokumentacije za izmjene Programa raspolaganja poljoprivrednim zemljištem u vlasništvu RH na području Grada Poreča-Parenzo (baza postojećih ugovora o zakupu, privremenom korištenju, identifikacija čestica, </w:t>
      </w:r>
      <w:proofErr w:type="spellStart"/>
      <w:r w:rsidRPr="00850C81">
        <w:t>ishodovanje</w:t>
      </w:r>
      <w:proofErr w:type="spellEnd"/>
      <w:r w:rsidRPr="00850C81">
        <w:t xml:space="preserve"> očitovanja i uvjerenja nadležnih javnopravnih tijela).</w:t>
      </w:r>
    </w:p>
    <w:p w14:paraId="54ED19B0" w14:textId="77777777" w:rsidR="00B160AB" w:rsidRPr="00850C81" w:rsidRDefault="00B160AB" w:rsidP="00B160AB">
      <w:pPr>
        <w:jc w:val="both"/>
      </w:pPr>
      <w:r w:rsidRPr="00850C81">
        <w:t>- priprema dokumentacije za novi natječaj za zakup poljoprivrednog zemljišta (</w:t>
      </w:r>
      <w:proofErr w:type="spellStart"/>
      <w:r w:rsidRPr="00850C81">
        <w:t>ishodovanje</w:t>
      </w:r>
      <w:proofErr w:type="spellEnd"/>
      <w:r w:rsidRPr="00850C81">
        <w:t xml:space="preserve"> očitovanje nadležnih javnopravnih tijela).</w:t>
      </w:r>
    </w:p>
    <w:p w14:paraId="26FF4ACF" w14:textId="77777777" w:rsidR="00B160AB" w:rsidRPr="00850C81" w:rsidRDefault="00B160AB" w:rsidP="00B160AB">
      <w:pPr>
        <w:jc w:val="both"/>
      </w:pPr>
      <w:r w:rsidRPr="00850C81">
        <w:t xml:space="preserve"> - poslane prijave općinskom državnom odvjetništvu u Pazinu zbog neovlaštenog korištenja poljoprivrednog zemljišta u vlasništvu Republike Hrvatske na području Grada Poreča-Parenzo, od strane trećih osoba.</w:t>
      </w:r>
    </w:p>
    <w:p w14:paraId="2AE5A0D2" w14:textId="77777777" w:rsidR="00B160AB" w:rsidRPr="00850C81" w:rsidRDefault="00B160AB" w:rsidP="00B160AB">
      <w:pPr>
        <w:jc w:val="both"/>
      </w:pPr>
      <w:r w:rsidRPr="00850C81">
        <w:t>- nakon donesene Odluke o izmjeni i dopuni Odluke o izboru najpovoljnije ponude za zakup poljoprivrednog zemljišta u vlasništvu Republike Hrvatske na području Grada Poreča-Parenzo, u suradnji sa Županijskim državnim odvjetništvom Pula-Pola ishodovana su pozitivna mišljenja o pravnoj valjanosti Ugovora o zakupu poljoprivrednog zemljišta u vlasništvu Republike Hrvatske na području Grada Poreča-Parenzo, te su sklopljena 2 ugovora o zakupu poljoprivrednog zemljišta u vlasništvu Republike Hrvatske na području Grada Poreča-Parenzo.</w:t>
      </w:r>
    </w:p>
    <w:p w14:paraId="465765EA" w14:textId="77777777" w:rsidR="00B160AB" w:rsidRPr="00850C81" w:rsidRDefault="00B160AB" w:rsidP="00B160AB">
      <w:pPr>
        <w:jc w:val="both"/>
      </w:pPr>
      <w:r w:rsidRPr="00850C81">
        <w:t>Po 1 sklopljenom ugovoru provedeno je uvođenje u posjed nekretnine</w:t>
      </w:r>
    </w:p>
    <w:p w14:paraId="21EDA2BE" w14:textId="77777777" w:rsidR="00B160AB" w:rsidRPr="00850C81" w:rsidRDefault="00B160AB" w:rsidP="00B160AB">
      <w:pPr>
        <w:jc w:val="both"/>
      </w:pPr>
      <w:r w:rsidRPr="00850C81">
        <w:t>- praćenje provedbe Odluke o agrotehničkim mjerama na području Grada Poreča-Parenzo</w:t>
      </w:r>
    </w:p>
    <w:p w14:paraId="3489199B" w14:textId="77777777" w:rsidR="00B160AB" w:rsidRPr="00850C81" w:rsidRDefault="00B160AB" w:rsidP="00B160AB">
      <w:pPr>
        <w:jc w:val="both"/>
      </w:pPr>
      <w:r w:rsidRPr="00850C81">
        <w:t>- provedba Programa zaštite divljači u suradnji s Lovačkim društvom Zec Poreč i odabranom stručnom osobom za provedbu Programa – redoviti obilazak i nadzor javnih površina, prometnica i višegodišnjih nasada radi utvrđivanja prisutnosti divljači i  procjene brojnog stanja divljači; provedba mjera zdravstvene zaštite divljači, ljudi i stoke; izgon divljači iz  ugroženog područja; smanjivanje brojnog stanja divljači i drugi poslovi u skladu sa Zakonom. Ukupna nadzirana površina iznosi 2163 hektara (uključuje 52 naselja)</w:t>
      </w:r>
    </w:p>
    <w:p w14:paraId="0AA82D33" w14:textId="77777777" w:rsidR="00B160AB" w:rsidRPr="00850C81" w:rsidRDefault="00B160AB" w:rsidP="00B160AB">
      <w:pPr>
        <w:jc w:val="both"/>
      </w:pPr>
      <w:r w:rsidRPr="00850C81">
        <w:t>- proveden je Javni natječaj za sufinanciranje programa/projekata OCD-a u području poljoprivrede u 2025. godini, pristigle su 2 pravovaljane ponude te sklopljeni ugovori o dodjeli financijskih sredstava u svrhu provedbe programa/projekta OCD-a u području poljoprivrede</w:t>
      </w:r>
    </w:p>
    <w:p w14:paraId="70DAA17E" w14:textId="77777777" w:rsidR="00B160AB" w:rsidRPr="00850C81" w:rsidRDefault="00B160AB" w:rsidP="00B160AB">
      <w:pPr>
        <w:jc w:val="both"/>
      </w:pPr>
      <w:r w:rsidRPr="00850C81">
        <w:t>Nakon pisanog zahtjeva Udruge izvršena je isplata 1.dijela dobivenih sredstva.</w:t>
      </w:r>
    </w:p>
    <w:p w14:paraId="0E723FCF" w14:textId="77777777" w:rsidR="00B160AB" w:rsidRPr="00850C81" w:rsidRDefault="00B160AB" w:rsidP="00B160AB">
      <w:pPr>
        <w:jc w:val="both"/>
      </w:pPr>
      <w:r w:rsidRPr="00850C81">
        <w:t xml:space="preserve">- po prijavi i/ili na zahtjev građana, a na temelju sklopljenih ugovora s komunalnim poduzećem Usluga Poreč d.o.o. provedeno je čišćenje poljoprivrednih zemljišta s područja Grada. </w:t>
      </w:r>
    </w:p>
    <w:p w14:paraId="5006A45E" w14:textId="77777777" w:rsidR="00B160AB" w:rsidRPr="00850C81" w:rsidRDefault="00B160AB" w:rsidP="00B160AB">
      <w:pPr>
        <w:jc w:val="both"/>
        <w:rPr>
          <w:kern w:val="28"/>
          <w:lang w:eastAsia="en-US"/>
        </w:rPr>
      </w:pPr>
      <w:r w:rsidRPr="00850C81">
        <w:rPr>
          <w:kern w:val="28"/>
          <w:lang w:eastAsia="en-US"/>
        </w:rPr>
        <w:t xml:space="preserve">- i drugi poslovi. </w:t>
      </w:r>
    </w:p>
    <w:p w14:paraId="29DC7E85" w14:textId="77777777" w:rsidR="00B160AB" w:rsidRPr="00850C81" w:rsidRDefault="00B160AB" w:rsidP="00B160AB">
      <w:pPr>
        <w:jc w:val="both"/>
        <w:rPr>
          <w:kern w:val="28"/>
          <w:lang w:eastAsia="en-US"/>
        </w:rPr>
      </w:pPr>
    </w:p>
    <w:p w14:paraId="0AEE7C07" w14:textId="77777777" w:rsidR="00B160AB" w:rsidRPr="00850C81" w:rsidRDefault="00B160AB" w:rsidP="00AC1592">
      <w:pPr>
        <w:numPr>
          <w:ilvl w:val="0"/>
          <w:numId w:val="6"/>
        </w:numPr>
        <w:contextualSpacing/>
        <w:jc w:val="both"/>
        <w:rPr>
          <w:rFonts w:eastAsia="Calibri"/>
          <w:b/>
          <w:lang w:eastAsia="en-US"/>
        </w:rPr>
      </w:pPr>
      <w:r w:rsidRPr="00850C81">
        <w:rPr>
          <w:rFonts w:eastAsia="Calibri"/>
          <w:b/>
          <w:lang w:eastAsia="en-US"/>
        </w:rPr>
        <w:t>Poslovni prostori i stanovi</w:t>
      </w:r>
    </w:p>
    <w:p w14:paraId="7A18C57F" w14:textId="77777777" w:rsidR="00B160AB" w:rsidRPr="00850C81" w:rsidRDefault="00B160AB" w:rsidP="00B160AB"/>
    <w:p w14:paraId="235D98BE" w14:textId="77777777" w:rsidR="00B160AB" w:rsidRPr="00850C81" w:rsidRDefault="00B160AB" w:rsidP="00B160AB">
      <w:pPr>
        <w:jc w:val="both"/>
      </w:pPr>
      <w:r w:rsidRPr="00850C81">
        <w:t>Iz oblasti upravljanja i raspolaganja poslovnim prostornim i stanovima obavljali su se sljedeći poslovi:</w:t>
      </w:r>
    </w:p>
    <w:p w14:paraId="58B97163" w14:textId="77777777" w:rsidR="00B160AB" w:rsidRPr="00850C81" w:rsidRDefault="00B160AB" w:rsidP="00B160AB">
      <w:pPr>
        <w:jc w:val="both"/>
      </w:pPr>
      <w:r w:rsidRPr="00850C81">
        <w:t>- poslovi u domeni upravljanja poslovnim prostorima Grada Poreča- Parenzo (odluke, provedbe odluka, ugovori i svi poslovi vezani uz zakup gradskih poslovnih prostora),</w:t>
      </w:r>
    </w:p>
    <w:p w14:paraId="5D3FBDED" w14:textId="77777777" w:rsidR="00B160AB" w:rsidRPr="00850C81" w:rsidRDefault="00B160AB" w:rsidP="00B160AB">
      <w:pPr>
        <w:jc w:val="both"/>
      </w:pPr>
      <w:r w:rsidRPr="00850C81">
        <w:lastRenderedPageBreak/>
        <w:t>- donošenje Odluka o raspolaganju nekretninama (stanovi i poslovni prostori)</w:t>
      </w:r>
    </w:p>
    <w:p w14:paraId="71661A91" w14:textId="77777777" w:rsidR="00B160AB" w:rsidRPr="00850C81" w:rsidRDefault="00B160AB" w:rsidP="00B160AB">
      <w:pPr>
        <w:jc w:val="both"/>
      </w:pPr>
      <w:r w:rsidRPr="00850C81">
        <w:t>- upravljanje i održavanje nekretnina (stanovi i poslovni prostori)</w:t>
      </w:r>
    </w:p>
    <w:p w14:paraId="751614F9" w14:textId="77777777" w:rsidR="00B160AB" w:rsidRPr="00850C81" w:rsidRDefault="00B160AB" w:rsidP="00B160AB">
      <w:pPr>
        <w:jc w:val="both"/>
      </w:pPr>
      <w:r w:rsidRPr="00850C81">
        <w:t>- Priprema dokumentacije za dogradnju objekta na Gradskom kupalištu i adaptacija poslovnog prostora i priprema za zakup.</w:t>
      </w:r>
    </w:p>
    <w:p w14:paraId="6B2F8EAA" w14:textId="77777777" w:rsidR="00B160AB" w:rsidRPr="00850C81" w:rsidRDefault="00B160AB" w:rsidP="00B160AB">
      <w:pPr>
        <w:jc w:val="both"/>
      </w:pPr>
      <w:r w:rsidRPr="00850C81">
        <w:t xml:space="preserve">- Preuzimanje posjeda nad nekretninama u neovlaštenom korištenju </w:t>
      </w:r>
    </w:p>
    <w:p w14:paraId="1A80F37D" w14:textId="77777777" w:rsidR="00B160AB" w:rsidRPr="00850C81" w:rsidRDefault="00B160AB" w:rsidP="00B160AB">
      <w:pPr>
        <w:jc w:val="both"/>
      </w:pPr>
      <w:r w:rsidRPr="00850C81">
        <w:t>- i drugi poslovi.</w:t>
      </w:r>
    </w:p>
    <w:p w14:paraId="6009D342" w14:textId="77777777" w:rsidR="00B160AB" w:rsidRPr="00850C81" w:rsidRDefault="00B160AB" w:rsidP="00B160AB">
      <w:pPr>
        <w:jc w:val="both"/>
        <w:rPr>
          <w:color w:val="000000"/>
          <w:kern w:val="28"/>
          <w:lang w:eastAsia="en-US"/>
        </w:rPr>
      </w:pPr>
    </w:p>
    <w:p w14:paraId="73FA6470" w14:textId="77777777" w:rsidR="00B160AB" w:rsidRPr="00850C81" w:rsidRDefault="00B160AB" w:rsidP="00AC1592">
      <w:pPr>
        <w:numPr>
          <w:ilvl w:val="0"/>
          <w:numId w:val="6"/>
        </w:numPr>
        <w:jc w:val="both"/>
        <w:rPr>
          <w:b/>
          <w:bCs/>
          <w:color w:val="000000"/>
          <w:kern w:val="28"/>
          <w:lang w:eastAsia="en-US"/>
        </w:rPr>
      </w:pPr>
      <w:r w:rsidRPr="00850C81">
        <w:rPr>
          <w:b/>
          <w:bCs/>
          <w:color w:val="000000"/>
          <w:kern w:val="28"/>
          <w:lang w:eastAsia="en-US"/>
        </w:rPr>
        <w:t>EU fondovi i razvojni projekti</w:t>
      </w:r>
    </w:p>
    <w:p w14:paraId="67EC183E" w14:textId="77777777" w:rsidR="00B160AB" w:rsidRPr="00850C81" w:rsidRDefault="00B160AB" w:rsidP="00B160AB">
      <w:pPr>
        <w:spacing w:line="0" w:lineRule="atLeast"/>
        <w:jc w:val="both"/>
      </w:pPr>
    </w:p>
    <w:p w14:paraId="676AF097" w14:textId="77777777" w:rsidR="00B160AB" w:rsidRPr="00850C81" w:rsidRDefault="00B160AB" w:rsidP="00B160AB">
      <w:pPr>
        <w:spacing w:line="0" w:lineRule="atLeast"/>
        <w:jc w:val="both"/>
      </w:pPr>
      <w:r w:rsidRPr="00850C81">
        <w:tab/>
        <w:t>Aktivnosti vezane uz nacionalne i fondove EU-a, u nadležnosti Upravnog odjela za gospodarstvo i EU fondove, obuhvaćaju osmišljavanje, pripremu, kandidaturu i provedbu svih razvojnih projekata za Grad Poreč-Parenzo (u suradnji s drugim gradskim upravnim odjelima) te aktivnosti informiranja i educiranja institucija i udruga na području Grada Poreča-Parenzo.</w:t>
      </w:r>
    </w:p>
    <w:p w14:paraId="0C9CCA8B" w14:textId="77777777" w:rsidR="00B160AB" w:rsidRPr="00850C81" w:rsidRDefault="00B160AB" w:rsidP="00B160AB">
      <w:pPr>
        <w:spacing w:line="0" w:lineRule="atLeast"/>
        <w:jc w:val="both"/>
        <w:rPr>
          <w:rFonts w:eastAsia="Calibri"/>
          <w:lang w:eastAsia="en-US"/>
        </w:rPr>
      </w:pPr>
    </w:p>
    <w:p w14:paraId="7612E95F" w14:textId="77777777" w:rsidR="00B160AB" w:rsidRPr="00850C81" w:rsidRDefault="00B160AB" w:rsidP="00B160AB">
      <w:pPr>
        <w:ind w:firstLine="708"/>
        <w:jc w:val="both"/>
        <w:rPr>
          <w:rFonts w:eastAsia="Calibri"/>
        </w:rPr>
      </w:pPr>
      <w:r w:rsidRPr="00850C81">
        <w:rPr>
          <w:rFonts w:eastAsia="Calibri"/>
        </w:rPr>
        <w:t>Prijavljeni projekti i projekti u provedbi u izvještajnom razdoblju bili su (stanje na dan 30. 6.2025. godine):</w:t>
      </w:r>
    </w:p>
    <w:p w14:paraId="4E8FC82A" w14:textId="77777777" w:rsidR="00B160AB" w:rsidRPr="00850C81" w:rsidRDefault="00B160AB" w:rsidP="00B160AB">
      <w:pPr>
        <w:jc w:val="both"/>
        <w:rPr>
          <w:rFonts w:eastAsia="Calibri"/>
          <w:highlight w:val="red"/>
        </w:rPr>
      </w:pPr>
    </w:p>
    <w:p w14:paraId="55349395" w14:textId="018590C6" w:rsidR="00B160AB" w:rsidRPr="009A2A5E" w:rsidRDefault="00B160AB" w:rsidP="009A2A5E">
      <w:pPr>
        <w:rPr>
          <w:b/>
          <w:u w:val="single"/>
        </w:rPr>
      </w:pPr>
      <w:r w:rsidRPr="00850C81">
        <w:rPr>
          <w:b/>
          <w:u w:val="single"/>
        </w:rPr>
        <w:t>1. IZGRADNJA ZGRADE DJEČJEG VRTIĆA NOVA VAS</w:t>
      </w:r>
    </w:p>
    <w:p w14:paraId="5D0E9AF6" w14:textId="77777777" w:rsidR="00B160AB" w:rsidRPr="00850C81" w:rsidRDefault="00B160AB" w:rsidP="00B160AB">
      <w:pPr>
        <w:jc w:val="both"/>
        <w:rPr>
          <w:rFonts w:eastAsia="Calibri"/>
        </w:rPr>
      </w:pPr>
      <w:r w:rsidRPr="00850C81">
        <w:rPr>
          <w:rFonts w:eastAsia="Calibri"/>
          <w:b/>
        </w:rPr>
        <w:t>Fond/natječaj</w:t>
      </w:r>
      <w:r w:rsidRPr="00850C81">
        <w:rPr>
          <w:rFonts w:eastAsia="Calibri"/>
        </w:rPr>
        <w:t xml:space="preserve">: Ministarstvo znanosti, obrazovanja i mladih, Osiguravanje infrastrukturnih uvjeta za povećanje dostupnosti ranog i predškolskog odgoja i obrazovanja </w:t>
      </w:r>
      <w:bookmarkStart w:id="4" w:name="_Hlk190779292"/>
    </w:p>
    <w:p w14:paraId="145BB56C" w14:textId="77777777" w:rsidR="00B160AB" w:rsidRPr="00850C81" w:rsidRDefault="00B160AB" w:rsidP="00B160AB">
      <w:pPr>
        <w:jc w:val="both"/>
        <w:rPr>
          <w:rFonts w:eastAsia="Calibri"/>
        </w:rPr>
      </w:pPr>
      <w:r w:rsidRPr="00850C81">
        <w:rPr>
          <w:rFonts w:eastAsia="Calibri"/>
          <w:b/>
        </w:rPr>
        <w:t>Kratki opis projekta</w:t>
      </w:r>
      <w:r w:rsidRPr="00850C81">
        <w:rPr>
          <w:rFonts w:eastAsia="Calibri"/>
        </w:rPr>
        <w:t>:</w:t>
      </w:r>
      <w:bookmarkEnd w:id="4"/>
      <w:r w:rsidRPr="00850C81">
        <w:rPr>
          <w:rFonts w:eastAsia="Calibri"/>
        </w:rPr>
        <w:t xml:space="preserve"> Izgradnjom područnog vrtića u Novoj Vasi, Grad Poreč-Parenzo će povećati dostupnost RPOO, odnosno omogućit će djeci iz Nove Vasi i okolnih područja pristup predškolskom odgoju, bliže mjestu stanovanja.  </w:t>
      </w:r>
    </w:p>
    <w:p w14:paraId="1D4BB2D9" w14:textId="77777777" w:rsidR="00B160AB" w:rsidRPr="00850C81" w:rsidRDefault="00B160AB" w:rsidP="00B160AB">
      <w:pPr>
        <w:jc w:val="both"/>
        <w:rPr>
          <w:rFonts w:eastAsia="Calibri"/>
        </w:rPr>
      </w:pPr>
      <w:r w:rsidRPr="00850C81">
        <w:rPr>
          <w:rFonts w:eastAsia="Calibri"/>
          <w:b/>
        </w:rPr>
        <w:t>Cilj projekta:</w:t>
      </w:r>
      <w:r w:rsidRPr="00850C81">
        <w:rPr>
          <w:rFonts w:eastAsia="Calibri"/>
        </w:rPr>
        <w:t xml:space="preserve"> Opći cilj projekta je unaprijediti kvalitetu života obitelji i podržati razvoj ruralnih područja.</w:t>
      </w:r>
    </w:p>
    <w:p w14:paraId="7C18F4A9" w14:textId="77777777" w:rsidR="00B160AB" w:rsidRPr="00850C81" w:rsidRDefault="00B160AB" w:rsidP="00B160AB">
      <w:pPr>
        <w:jc w:val="both"/>
        <w:rPr>
          <w:rFonts w:eastAsia="Calibri"/>
        </w:rPr>
      </w:pPr>
      <w:r w:rsidRPr="00850C81">
        <w:rPr>
          <w:rFonts w:eastAsia="Calibri"/>
          <w:b/>
        </w:rPr>
        <w:t>Bespovratna sredstva</w:t>
      </w:r>
      <w:r w:rsidRPr="00850C81">
        <w:rPr>
          <w:rFonts w:eastAsia="Calibri"/>
        </w:rPr>
        <w:t xml:space="preserve">: 191.900,00 </w:t>
      </w:r>
      <w:r w:rsidRPr="00850C81">
        <w:rPr>
          <w:rFonts w:eastAsia="Calibri"/>
          <w:lang w:eastAsia="en-US"/>
        </w:rPr>
        <w:t xml:space="preserve">EUR </w:t>
      </w:r>
    </w:p>
    <w:p w14:paraId="646F02AF" w14:textId="77777777" w:rsidR="00B160AB" w:rsidRPr="00850C81" w:rsidRDefault="00B160AB" w:rsidP="00B160AB">
      <w:pPr>
        <w:jc w:val="both"/>
        <w:rPr>
          <w:rFonts w:eastAsia="Calibri"/>
        </w:rPr>
      </w:pPr>
      <w:r w:rsidRPr="00850C81">
        <w:rPr>
          <w:rFonts w:eastAsia="Calibri"/>
          <w:b/>
        </w:rPr>
        <w:t>Ukupna vrijednost projekta:</w:t>
      </w:r>
      <w:r w:rsidRPr="00850C81">
        <w:rPr>
          <w:rFonts w:eastAsia="Calibri"/>
        </w:rPr>
        <w:t xml:space="preserve"> 5.625.000,00 </w:t>
      </w:r>
      <w:r w:rsidRPr="00850C81">
        <w:rPr>
          <w:rFonts w:eastAsia="Calibri"/>
          <w:lang w:eastAsia="en-US"/>
        </w:rPr>
        <w:t>EUR</w:t>
      </w:r>
      <w:r w:rsidRPr="00850C81">
        <w:rPr>
          <w:rFonts w:eastAsia="Calibri"/>
        </w:rPr>
        <w:t xml:space="preserve"> </w:t>
      </w:r>
    </w:p>
    <w:p w14:paraId="11C6E731" w14:textId="77777777" w:rsidR="00B160AB" w:rsidRPr="00850C81" w:rsidRDefault="00B160AB" w:rsidP="00B160AB">
      <w:pPr>
        <w:jc w:val="both"/>
      </w:pPr>
      <w:r w:rsidRPr="00850C81">
        <w:rPr>
          <w:rFonts w:eastAsia="Calibri"/>
          <w:b/>
        </w:rPr>
        <w:t>Status:</w:t>
      </w:r>
      <w:r w:rsidRPr="00850C81">
        <w:rPr>
          <w:rFonts w:eastAsia="Calibri"/>
        </w:rPr>
        <w:t xml:space="preserve"> </w:t>
      </w:r>
      <w:r w:rsidRPr="00850C81">
        <w:t xml:space="preserve">prijavljen. </w:t>
      </w:r>
    </w:p>
    <w:p w14:paraId="16A000B2" w14:textId="77777777" w:rsidR="00B160AB" w:rsidRPr="00850C81" w:rsidRDefault="00B160AB" w:rsidP="00B160AB">
      <w:pPr>
        <w:jc w:val="both"/>
      </w:pPr>
    </w:p>
    <w:p w14:paraId="3473D46C" w14:textId="7C0FA1D7" w:rsidR="00B160AB" w:rsidRPr="00850C81" w:rsidRDefault="00B160AB" w:rsidP="00B160AB">
      <w:pPr>
        <w:rPr>
          <w:rFonts w:eastAsia="Calibri"/>
          <w:b/>
          <w:bCs/>
          <w:u w:val="single"/>
        </w:rPr>
      </w:pPr>
      <w:r w:rsidRPr="00850C81">
        <w:rPr>
          <w:rFonts w:eastAsia="Calibri"/>
          <w:b/>
          <w:bCs/>
          <w:u w:val="single"/>
        </w:rPr>
        <w:t>2.</w:t>
      </w:r>
      <w:r w:rsidRPr="00850C81">
        <w:rPr>
          <w:rFonts w:eastAsia="Calibri"/>
          <w:u w:val="single"/>
        </w:rPr>
        <w:t xml:space="preserve"> </w:t>
      </w:r>
      <w:r w:rsidRPr="00850C81">
        <w:rPr>
          <w:rFonts w:eastAsia="Calibri"/>
          <w:b/>
          <w:bCs/>
          <w:u w:val="single"/>
        </w:rPr>
        <w:t>ANTIKA NA DLANU</w:t>
      </w:r>
    </w:p>
    <w:p w14:paraId="5AA90F2C" w14:textId="77777777" w:rsidR="00B160AB" w:rsidRPr="00850C81" w:rsidRDefault="00B160AB" w:rsidP="00B160AB">
      <w:pPr>
        <w:jc w:val="both"/>
        <w:rPr>
          <w:bCs/>
        </w:rPr>
      </w:pPr>
      <w:r w:rsidRPr="00850C81">
        <w:rPr>
          <w:b/>
        </w:rPr>
        <w:t xml:space="preserve">Fond/natječaj: </w:t>
      </w:r>
      <w:r w:rsidRPr="00850C81">
        <w:rPr>
          <w:bCs/>
        </w:rPr>
        <w:t>Ministarstvo kulture i medija, Poziv „Inkluzivne usluge ustanova u kulturi“</w:t>
      </w:r>
    </w:p>
    <w:p w14:paraId="22B7DFF5" w14:textId="77777777" w:rsidR="00B160AB" w:rsidRPr="00850C81" w:rsidRDefault="00B160AB" w:rsidP="00B160AB">
      <w:pPr>
        <w:jc w:val="both"/>
        <w:rPr>
          <w:rFonts w:eastAsia="Calibri"/>
        </w:rPr>
      </w:pPr>
      <w:r w:rsidRPr="00850C81">
        <w:rPr>
          <w:rFonts w:eastAsia="Calibri"/>
          <w:b/>
        </w:rPr>
        <w:t>Kratki opis projekta</w:t>
      </w:r>
      <w:r w:rsidRPr="00850C81">
        <w:rPr>
          <w:rFonts w:eastAsia="Calibri"/>
        </w:rPr>
        <w:t xml:space="preserve">: Poreč, grad tisućljetne povijesti, čuva nasljeđe antičkog Rima kroz očuvani raster ulica koje vode do najstarijeg gradskog trga </w:t>
      </w:r>
      <w:proofErr w:type="spellStart"/>
      <w:r w:rsidRPr="00850C81">
        <w:rPr>
          <w:rFonts w:eastAsia="Calibri"/>
        </w:rPr>
        <w:t>Marafor</w:t>
      </w:r>
      <w:proofErr w:type="spellEnd"/>
      <w:r w:rsidRPr="00850C81">
        <w:rPr>
          <w:rFonts w:eastAsia="Calibri"/>
        </w:rPr>
        <w:t>. Na trgu se nalazi Gradska knjižnica Poreč, jedinstvena u Hrvatskoj po čuvanju arheoloških nalaza integriranih u svoj prostor. Projekt „Antika na dlanu“ ima za cilj promicanje socijalne uključenosti ranjivih skupina kroz sudjelovanje u kulturno umjetničkim radionicama s fokusom na lokalnu antičku baštinu te jačanje kapaciteta zaposlenika ustanova u kulturi za provedbu inkluzivnih usluga.</w:t>
      </w:r>
    </w:p>
    <w:p w14:paraId="03176CBC" w14:textId="77777777" w:rsidR="00B160AB" w:rsidRPr="00850C81" w:rsidRDefault="00B160AB" w:rsidP="00B160AB">
      <w:pPr>
        <w:jc w:val="both"/>
        <w:rPr>
          <w:rFonts w:eastAsia="Calibri"/>
          <w:bCs/>
        </w:rPr>
      </w:pPr>
      <w:r w:rsidRPr="00850C81">
        <w:rPr>
          <w:rFonts w:eastAsia="Calibri"/>
          <w:b/>
        </w:rPr>
        <w:t xml:space="preserve">Cilj projekta: </w:t>
      </w:r>
      <w:r w:rsidRPr="00850C81">
        <w:rPr>
          <w:rFonts w:eastAsia="Calibri"/>
          <w:bCs/>
        </w:rPr>
        <w:t>promicati inkluziju ranjivih skupina.</w:t>
      </w:r>
    </w:p>
    <w:p w14:paraId="34B31AA6" w14:textId="77777777" w:rsidR="00B160AB" w:rsidRPr="00850C81" w:rsidRDefault="00B160AB" w:rsidP="00B160AB">
      <w:pPr>
        <w:jc w:val="both"/>
        <w:rPr>
          <w:rFonts w:eastAsia="Calibri"/>
          <w:bCs/>
        </w:rPr>
      </w:pPr>
      <w:r w:rsidRPr="00850C81">
        <w:rPr>
          <w:rFonts w:eastAsia="Calibri"/>
          <w:b/>
        </w:rPr>
        <w:t>Intenzitet sufinanciranja:</w:t>
      </w:r>
      <w:r w:rsidRPr="00850C81">
        <w:rPr>
          <w:rFonts w:eastAsia="Calibri"/>
          <w:bCs/>
        </w:rPr>
        <w:t xml:space="preserve"> 100 %</w:t>
      </w:r>
    </w:p>
    <w:p w14:paraId="56122E8B" w14:textId="77777777" w:rsidR="00B160AB" w:rsidRPr="00850C81" w:rsidRDefault="00B160AB" w:rsidP="00B160AB">
      <w:pPr>
        <w:jc w:val="both"/>
        <w:rPr>
          <w:rFonts w:eastAsia="Calibri"/>
          <w:bCs/>
        </w:rPr>
      </w:pPr>
      <w:r w:rsidRPr="00850C81">
        <w:rPr>
          <w:rFonts w:eastAsia="Calibri"/>
          <w:b/>
        </w:rPr>
        <w:t>Ukupna vrijednost:</w:t>
      </w:r>
      <w:r w:rsidRPr="00850C81">
        <w:rPr>
          <w:rFonts w:eastAsia="Calibri"/>
          <w:bCs/>
        </w:rPr>
        <w:t xml:space="preserve"> 128.414,46 EUR</w:t>
      </w:r>
    </w:p>
    <w:p w14:paraId="12906BFB" w14:textId="77777777" w:rsidR="00B160AB" w:rsidRPr="00850C81" w:rsidRDefault="00B160AB" w:rsidP="00B160AB">
      <w:pPr>
        <w:jc w:val="both"/>
        <w:rPr>
          <w:rFonts w:eastAsia="Calibri"/>
          <w:bCs/>
        </w:rPr>
      </w:pPr>
      <w:r w:rsidRPr="00850C81">
        <w:rPr>
          <w:rFonts w:eastAsia="Calibri"/>
          <w:b/>
        </w:rPr>
        <w:t>Status:</w:t>
      </w:r>
      <w:r w:rsidRPr="00850C81">
        <w:rPr>
          <w:rFonts w:eastAsia="Calibri"/>
          <w:bCs/>
        </w:rPr>
        <w:t xml:space="preserve"> prijavljen.</w:t>
      </w:r>
    </w:p>
    <w:p w14:paraId="498B3BB9" w14:textId="77777777" w:rsidR="00B160AB" w:rsidRPr="00850C81" w:rsidRDefault="00B160AB" w:rsidP="00B160AB">
      <w:pPr>
        <w:rPr>
          <w:rFonts w:eastAsia="Calibri"/>
          <w:bCs/>
        </w:rPr>
      </w:pPr>
    </w:p>
    <w:p w14:paraId="0CAC55F7" w14:textId="7EC0B1DC" w:rsidR="00B160AB" w:rsidRPr="00850C81" w:rsidRDefault="00B160AB" w:rsidP="00B160AB">
      <w:pPr>
        <w:jc w:val="both"/>
        <w:rPr>
          <w:b/>
          <w:u w:val="single"/>
        </w:rPr>
      </w:pPr>
      <w:r w:rsidRPr="00850C81">
        <w:rPr>
          <w:b/>
          <w:u w:val="single"/>
        </w:rPr>
        <w:t xml:space="preserve">3. PODUZETNIČKI HORIZONTI: POTICANJE KREATIVNOSTI I INOVACIJA MEĐU MLADIMA </w:t>
      </w:r>
    </w:p>
    <w:p w14:paraId="4A6AA2B2" w14:textId="77777777" w:rsidR="00B160AB" w:rsidRPr="00850C81" w:rsidRDefault="00B160AB" w:rsidP="00B160AB">
      <w:pPr>
        <w:jc w:val="both"/>
        <w:rPr>
          <w:bCs/>
        </w:rPr>
      </w:pPr>
      <w:r w:rsidRPr="00850C81">
        <w:rPr>
          <w:b/>
        </w:rPr>
        <w:t xml:space="preserve">Fond/natječaj: </w:t>
      </w:r>
      <w:proofErr w:type="spellStart"/>
      <w:r w:rsidRPr="00850C81">
        <w:rPr>
          <w:bCs/>
        </w:rPr>
        <w:t>Interreg</w:t>
      </w:r>
      <w:proofErr w:type="spellEnd"/>
      <w:r w:rsidRPr="00850C81">
        <w:rPr>
          <w:bCs/>
        </w:rPr>
        <w:t xml:space="preserve"> SI-HR, Poziv za male projekte</w:t>
      </w:r>
    </w:p>
    <w:p w14:paraId="77F068D1" w14:textId="77777777" w:rsidR="00B160AB" w:rsidRPr="00850C81" w:rsidRDefault="00B160AB" w:rsidP="00B160AB">
      <w:pPr>
        <w:jc w:val="both"/>
        <w:rPr>
          <w:rFonts w:eastAsia="Calibri"/>
          <w:b/>
          <w:bCs/>
          <w:u w:val="single"/>
        </w:rPr>
      </w:pPr>
      <w:r w:rsidRPr="00850C81">
        <w:rPr>
          <w:rFonts w:eastAsia="Calibri"/>
          <w:b/>
        </w:rPr>
        <w:t xml:space="preserve">Kratki opis: </w:t>
      </w:r>
      <w:r w:rsidRPr="00850C81">
        <w:rPr>
          <w:rFonts w:eastAsia="Calibri"/>
          <w:bCs/>
        </w:rPr>
        <w:t xml:space="preserve">Projekt želi potaknuti uzajamno povjerenje i jačati povezanost, suradnju i podršku lokalnih zajednica kroz dugoročnu suradnju projektnih partnera. Aktivnosti projekta uključuju pripremu i održavanje dva prekogranična događanja, gdje će mladi imati priliku sudjelovati u obrazovnom programu, </w:t>
      </w:r>
      <w:proofErr w:type="spellStart"/>
      <w:r w:rsidRPr="00850C81">
        <w:rPr>
          <w:rFonts w:eastAsia="Calibri"/>
          <w:bCs/>
        </w:rPr>
        <w:t>Hackathonu</w:t>
      </w:r>
      <w:proofErr w:type="spellEnd"/>
      <w:r w:rsidRPr="00850C81">
        <w:rPr>
          <w:rFonts w:eastAsia="Calibri"/>
          <w:bCs/>
        </w:rPr>
        <w:t xml:space="preserve"> i terenskim posjetima uspješnim poduzetnicima.</w:t>
      </w:r>
    </w:p>
    <w:p w14:paraId="5CF2182E" w14:textId="77777777" w:rsidR="00B160AB" w:rsidRPr="00850C81" w:rsidRDefault="00B160AB" w:rsidP="00B160AB">
      <w:pPr>
        <w:jc w:val="both"/>
        <w:rPr>
          <w:rFonts w:eastAsia="Calibri"/>
          <w:b/>
        </w:rPr>
      </w:pPr>
      <w:r w:rsidRPr="00850C81">
        <w:rPr>
          <w:rFonts w:eastAsia="Calibri"/>
          <w:b/>
        </w:rPr>
        <w:lastRenderedPageBreak/>
        <w:t xml:space="preserve">Cilj projekta: </w:t>
      </w:r>
      <w:r w:rsidRPr="00850C81">
        <w:rPr>
          <w:rFonts w:eastAsia="Calibri"/>
          <w:bCs/>
        </w:rPr>
        <w:t>Glavni cilj projekta je povećati svijest i poduzetničke kompetencije najmanje 400 mladih osoba iz Slovenije i Hrvatske kroz dva bilateralna prekogranična događanja.</w:t>
      </w:r>
    </w:p>
    <w:p w14:paraId="4E967919" w14:textId="77777777" w:rsidR="00B160AB" w:rsidRPr="00850C81" w:rsidRDefault="00B160AB" w:rsidP="00B160AB">
      <w:pPr>
        <w:jc w:val="both"/>
        <w:rPr>
          <w:b/>
        </w:rPr>
      </w:pPr>
      <w:r w:rsidRPr="00850C81">
        <w:rPr>
          <w:b/>
        </w:rPr>
        <w:t xml:space="preserve">Intenzitet sufinanciranja: </w:t>
      </w:r>
      <w:r w:rsidRPr="00850C81">
        <w:rPr>
          <w:bCs/>
        </w:rPr>
        <w:t>80 %</w:t>
      </w:r>
    </w:p>
    <w:p w14:paraId="7DB08C7E" w14:textId="77777777" w:rsidR="00B160AB" w:rsidRPr="00850C81" w:rsidRDefault="00B160AB" w:rsidP="00B160AB">
      <w:pPr>
        <w:jc w:val="both"/>
        <w:rPr>
          <w:bCs/>
        </w:rPr>
      </w:pPr>
      <w:r w:rsidRPr="00850C81">
        <w:rPr>
          <w:b/>
        </w:rPr>
        <w:t>Ukupna vrijednost:</w:t>
      </w:r>
      <w:r w:rsidRPr="00850C81">
        <w:rPr>
          <w:bCs/>
        </w:rPr>
        <w:t xml:space="preserve"> 31.000,00 EUR</w:t>
      </w:r>
    </w:p>
    <w:p w14:paraId="790ACADC" w14:textId="77777777" w:rsidR="00B160AB" w:rsidRPr="00850C81" w:rsidRDefault="00B160AB" w:rsidP="00B160AB">
      <w:pPr>
        <w:jc w:val="both"/>
        <w:rPr>
          <w:bCs/>
        </w:rPr>
      </w:pPr>
      <w:r w:rsidRPr="00850C81">
        <w:rPr>
          <w:b/>
        </w:rPr>
        <w:t xml:space="preserve">Status: </w:t>
      </w:r>
      <w:r w:rsidRPr="00850C81">
        <w:rPr>
          <w:bCs/>
        </w:rPr>
        <w:t>prijavljen.</w:t>
      </w:r>
    </w:p>
    <w:p w14:paraId="2E155B53" w14:textId="77777777" w:rsidR="00B160AB" w:rsidRPr="00850C81" w:rsidRDefault="00B160AB" w:rsidP="00B160AB">
      <w:pPr>
        <w:jc w:val="both"/>
        <w:rPr>
          <w:rFonts w:eastAsia="Calibri"/>
          <w:color w:val="8496B0"/>
          <w:highlight w:val="yellow"/>
        </w:rPr>
      </w:pPr>
    </w:p>
    <w:p w14:paraId="0A6B6E20" w14:textId="41743AEF" w:rsidR="00B160AB" w:rsidRPr="009A2A5E" w:rsidRDefault="00B160AB" w:rsidP="00B160AB">
      <w:pPr>
        <w:jc w:val="both"/>
        <w:rPr>
          <w:b/>
          <w:u w:val="single"/>
        </w:rPr>
      </w:pPr>
      <w:r w:rsidRPr="00850C81">
        <w:rPr>
          <w:b/>
          <w:u w:val="single"/>
        </w:rPr>
        <w:t>4. SUFINANCIRANJE PROJEKTA SUTRA</w:t>
      </w:r>
    </w:p>
    <w:p w14:paraId="566C6B5C" w14:textId="77777777" w:rsidR="00B160AB" w:rsidRPr="00850C81" w:rsidRDefault="00B160AB" w:rsidP="00B160AB">
      <w:pPr>
        <w:spacing w:line="240" w:lineRule="atLeast"/>
        <w:jc w:val="both"/>
      </w:pPr>
      <w:r w:rsidRPr="00850C81">
        <w:rPr>
          <w:b/>
        </w:rPr>
        <w:t xml:space="preserve">Fond/natječaj: </w:t>
      </w:r>
      <w:r w:rsidRPr="00850C81">
        <w:t>Fond za sufinanciranje provedbe EU projekata na regionalnoj i lokalnoj razini, Ministarstvo regionalnoga razvoja i fondova EU</w:t>
      </w:r>
    </w:p>
    <w:p w14:paraId="185F88EF" w14:textId="77777777" w:rsidR="00B160AB" w:rsidRPr="00850C81" w:rsidRDefault="00B160AB" w:rsidP="00B160AB">
      <w:pPr>
        <w:jc w:val="both"/>
        <w:rPr>
          <w:rFonts w:eastAsia="Calibri"/>
        </w:rPr>
      </w:pPr>
      <w:bookmarkStart w:id="5" w:name="_Hlk190782813"/>
      <w:r w:rsidRPr="00850C81">
        <w:rPr>
          <w:rFonts w:eastAsia="Calibri"/>
          <w:b/>
        </w:rPr>
        <w:t>Kratki opis:</w:t>
      </w:r>
      <w:r w:rsidRPr="00850C81">
        <w:rPr>
          <w:rFonts w:eastAsia="Calibri"/>
        </w:rPr>
        <w:t xml:space="preserve"> </w:t>
      </w:r>
      <w:bookmarkEnd w:id="5"/>
      <w:r w:rsidRPr="00850C81">
        <w:rPr>
          <w:rFonts w:eastAsia="Calibri"/>
        </w:rPr>
        <w:t>Sufinanciranje vlastitog učešća za provedbu projekta SUTRA</w:t>
      </w:r>
    </w:p>
    <w:p w14:paraId="2414EA81" w14:textId="77777777" w:rsidR="00B160AB" w:rsidRPr="00850C81" w:rsidRDefault="00B160AB" w:rsidP="00B160AB">
      <w:pPr>
        <w:jc w:val="both"/>
        <w:rPr>
          <w:rFonts w:eastAsia="Calibri"/>
        </w:rPr>
      </w:pPr>
      <w:r w:rsidRPr="00850C81">
        <w:rPr>
          <w:rFonts w:eastAsia="Calibri"/>
          <w:b/>
        </w:rPr>
        <w:t>Cilj projekta:</w:t>
      </w:r>
      <w:r w:rsidRPr="00850C81">
        <w:rPr>
          <w:rFonts w:eastAsia="Calibri"/>
        </w:rPr>
        <w:t xml:space="preserve"> Iskoristiti bespovratna sredstva Ministarstva regionalnoga razvoja i fondova Europske unije koja se dodjeljuju korisnicima koji imaju sklopljen Ugovor o dodjeli bespovratnih sredstava iz fondova EU. Projektom SUTRA Grad Poreč-Parenzo je nabavio električni </w:t>
      </w:r>
      <w:proofErr w:type="spellStart"/>
      <w:r w:rsidRPr="00850C81">
        <w:rPr>
          <w:rFonts w:eastAsia="Calibri"/>
        </w:rPr>
        <w:t>minibus</w:t>
      </w:r>
      <w:proofErr w:type="spellEnd"/>
      <w:r w:rsidRPr="00850C81">
        <w:rPr>
          <w:rFonts w:eastAsia="Calibri"/>
        </w:rPr>
        <w:t xml:space="preserve"> i uspostavio liniju javnog prijevoza u dijelu grada gdje takva usluga nije bila dostupna. </w:t>
      </w:r>
    </w:p>
    <w:p w14:paraId="51751ABF" w14:textId="77777777" w:rsidR="00B160AB" w:rsidRPr="00850C81" w:rsidRDefault="00B160AB" w:rsidP="00B160AB">
      <w:pPr>
        <w:spacing w:line="240" w:lineRule="atLeast"/>
        <w:jc w:val="both"/>
        <w:rPr>
          <w:b/>
        </w:rPr>
      </w:pPr>
      <w:r w:rsidRPr="00850C81">
        <w:rPr>
          <w:b/>
        </w:rPr>
        <w:t xml:space="preserve">Intenzitet sufinanciranja: </w:t>
      </w:r>
      <w:r w:rsidRPr="00850C81">
        <w:t>50 % vlastitog učešća u projektu.</w:t>
      </w:r>
    </w:p>
    <w:p w14:paraId="149000F5" w14:textId="77777777" w:rsidR="00B160AB" w:rsidRPr="00850C81" w:rsidRDefault="00B160AB" w:rsidP="00B160AB">
      <w:pPr>
        <w:spacing w:line="240" w:lineRule="atLeast"/>
        <w:jc w:val="both"/>
        <w:rPr>
          <w:b/>
        </w:rPr>
      </w:pPr>
      <w:r w:rsidRPr="00850C81">
        <w:rPr>
          <w:b/>
        </w:rPr>
        <w:t xml:space="preserve">Ukupna vrijednost: </w:t>
      </w:r>
      <w:r w:rsidRPr="00850C81">
        <w:t xml:space="preserve">36.300,00 </w:t>
      </w:r>
      <w:r w:rsidRPr="00850C81">
        <w:rPr>
          <w:rFonts w:eastAsia="Calibri"/>
          <w:lang w:eastAsia="en-US"/>
        </w:rPr>
        <w:t>EUR</w:t>
      </w:r>
      <w:r w:rsidRPr="00850C81">
        <w:t xml:space="preserve"> </w:t>
      </w:r>
    </w:p>
    <w:p w14:paraId="73817C3C" w14:textId="77777777" w:rsidR="00B160AB" w:rsidRPr="00850C81" w:rsidRDefault="00B160AB" w:rsidP="00B160AB">
      <w:pPr>
        <w:spacing w:line="240" w:lineRule="atLeast"/>
        <w:jc w:val="both"/>
      </w:pPr>
      <w:r w:rsidRPr="00850C81">
        <w:rPr>
          <w:b/>
        </w:rPr>
        <w:t xml:space="preserve">Status: </w:t>
      </w:r>
      <w:r w:rsidRPr="00850C81">
        <w:t>u provedbi.</w:t>
      </w:r>
    </w:p>
    <w:p w14:paraId="498803B4" w14:textId="77777777" w:rsidR="00B160AB" w:rsidRPr="00850C81" w:rsidRDefault="00B160AB" w:rsidP="00B160AB">
      <w:pPr>
        <w:jc w:val="both"/>
        <w:rPr>
          <w:color w:val="FF0000"/>
        </w:rPr>
      </w:pPr>
    </w:p>
    <w:p w14:paraId="47EE87EE" w14:textId="2305BFF6" w:rsidR="00B160AB" w:rsidRPr="00850C81" w:rsidRDefault="00B160AB" w:rsidP="00B160AB">
      <w:pPr>
        <w:jc w:val="both"/>
        <w:rPr>
          <w:b/>
          <w:bCs/>
          <w:color w:val="000000"/>
          <w:u w:val="single"/>
        </w:rPr>
      </w:pPr>
      <w:r w:rsidRPr="00850C81">
        <w:rPr>
          <w:b/>
          <w:bCs/>
          <w:color w:val="000000"/>
          <w:u w:val="single"/>
        </w:rPr>
        <w:t>5. IZOBRAZBA POLAZNIKA DJEČJIH VRTIĆA O GOSPODARENJU OTPADOM</w:t>
      </w:r>
    </w:p>
    <w:p w14:paraId="24E18676" w14:textId="77777777" w:rsidR="00B160AB" w:rsidRPr="00850C81" w:rsidRDefault="00B160AB" w:rsidP="00B160AB">
      <w:pPr>
        <w:jc w:val="both"/>
        <w:rPr>
          <w:bCs/>
          <w:color w:val="000000"/>
        </w:rPr>
      </w:pPr>
      <w:r w:rsidRPr="00850C81">
        <w:rPr>
          <w:b/>
          <w:color w:val="000000"/>
        </w:rPr>
        <w:t xml:space="preserve">Fond/natječaj: </w:t>
      </w:r>
      <w:r w:rsidRPr="00850C81">
        <w:rPr>
          <w:bCs/>
          <w:color w:val="000000"/>
        </w:rPr>
        <w:t>Fond za zaštitu okoliša i energetsku učinkovitost</w:t>
      </w:r>
    </w:p>
    <w:p w14:paraId="7AF034E8" w14:textId="77777777" w:rsidR="00B160AB" w:rsidRPr="00850C81" w:rsidRDefault="00B160AB" w:rsidP="00B160AB">
      <w:pPr>
        <w:jc w:val="both"/>
        <w:rPr>
          <w:color w:val="000000"/>
        </w:rPr>
      </w:pPr>
      <w:r w:rsidRPr="00850C81">
        <w:rPr>
          <w:b/>
          <w:color w:val="000000"/>
        </w:rPr>
        <w:t>Kratki opis:</w:t>
      </w:r>
      <w:r w:rsidRPr="00850C81">
        <w:t xml:space="preserve"> </w:t>
      </w:r>
      <w:r w:rsidRPr="00850C81">
        <w:rPr>
          <w:color w:val="000000"/>
        </w:rPr>
        <w:t>U okviru provedbe predmetnog projekta Grad Poreč-Parenzo planira organizirati obilazak porečkih vrtića kako bi se polaznicima predstavila bojanka na temu odvajanja otpada i očuvanja okoliša. Bojanka će se osmisliti kako bi na zabavan i edukativan način djeci približila važnost zaštite okoliša i odgovornog postupanja s otpadom. Djeca su naša budućnost i ključno je da od malih nogu usvoje navike koje će doprinijeti očuvanju našeg planeta. Očekujemo da će djeca s oduševljenjem prihvatiti bojanke i pokazati velik interes za temu zaštite okoliša. Kroz igru i bojanje, mališani će naučiti kako pravilno razvrstavati otpad i zašto je važno brinuti se za prirodu. Edukativna bojanka pomoći će najmlađima da od najranije dobi usvoje pravilne navike razdvajanja otpada. Uz bojanku djeci će se podijeliti set bojica, platnena torba i majica.</w:t>
      </w:r>
    </w:p>
    <w:p w14:paraId="6C2A9287" w14:textId="77777777" w:rsidR="00B160AB" w:rsidRPr="00850C81" w:rsidRDefault="00B160AB" w:rsidP="00B160AB">
      <w:pPr>
        <w:jc w:val="both"/>
        <w:rPr>
          <w:rFonts w:eastAsia="Calibri"/>
          <w:color w:val="000000"/>
        </w:rPr>
      </w:pPr>
      <w:r w:rsidRPr="00850C81">
        <w:rPr>
          <w:b/>
          <w:color w:val="000000"/>
        </w:rPr>
        <w:t xml:space="preserve">Cilj projekta: </w:t>
      </w:r>
      <w:r w:rsidRPr="00850C81">
        <w:rPr>
          <w:color w:val="000000"/>
        </w:rPr>
        <w:t>Razvoj ekološke svijesti građana od najranije dobi s ciljem razvoja navika koje će doprinijeti zaštiti okoliša</w:t>
      </w:r>
      <w:r w:rsidRPr="00850C81">
        <w:rPr>
          <w:rFonts w:eastAsia="Calibri"/>
          <w:color w:val="000000"/>
        </w:rPr>
        <w:t>.</w:t>
      </w:r>
    </w:p>
    <w:p w14:paraId="384434C3" w14:textId="77777777" w:rsidR="00B160AB" w:rsidRPr="00850C81" w:rsidRDefault="00B160AB" w:rsidP="00B160AB">
      <w:pPr>
        <w:jc w:val="both"/>
        <w:rPr>
          <w:rFonts w:eastAsia="Calibri"/>
          <w:b/>
          <w:bCs/>
          <w:color w:val="000000"/>
          <w:lang w:eastAsia="en-US"/>
        </w:rPr>
      </w:pPr>
      <w:r w:rsidRPr="00850C81">
        <w:rPr>
          <w:b/>
          <w:color w:val="000000"/>
        </w:rPr>
        <w:t>Intenzitet sufinanciranja:</w:t>
      </w:r>
      <w:r w:rsidRPr="00850C81">
        <w:rPr>
          <w:bCs/>
          <w:color w:val="000000"/>
        </w:rPr>
        <w:t xml:space="preserve"> </w:t>
      </w:r>
      <w:r w:rsidRPr="00850C81">
        <w:rPr>
          <w:rFonts w:eastAsia="Calibri"/>
          <w:color w:val="000000"/>
          <w:lang w:eastAsia="en-US"/>
        </w:rPr>
        <w:t>40 %</w:t>
      </w:r>
    </w:p>
    <w:p w14:paraId="2BA8F016" w14:textId="77777777" w:rsidR="00B160AB" w:rsidRPr="00850C81" w:rsidRDefault="00B160AB" w:rsidP="00B160AB">
      <w:pPr>
        <w:jc w:val="both"/>
        <w:rPr>
          <w:rFonts w:eastAsia="Calibri"/>
          <w:color w:val="000000"/>
          <w:lang w:eastAsia="en-US"/>
        </w:rPr>
      </w:pPr>
      <w:r w:rsidRPr="00850C81">
        <w:rPr>
          <w:rFonts w:eastAsia="Calibri"/>
          <w:b/>
          <w:bCs/>
          <w:color w:val="000000"/>
          <w:lang w:eastAsia="en-US"/>
        </w:rPr>
        <w:t xml:space="preserve">Ukupna vrijednost: </w:t>
      </w:r>
      <w:r w:rsidRPr="00850C81">
        <w:rPr>
          <w:rFonts w:eastAsia="Calibri"/>
          <w:color w:val="000000"/>
          <w:lang w:eastAsia="en-US"/>
        </w:rPr>
        <w:t xml:space="preserve">21.495,00 EUR. </w:t>
      </w:r>
    </w:p>
    <w:p w14:paraId="0B0F4E44" w14:textId="77777777" w:rsidR="00B160AB" w:rsidRPr="00850C81" w:rsidRDefault="00B160AB" w:rsidP="00B160AB">
      <w:pPr>
        <w:jc w:val="both"/>
        <w:rPr>
          <w:bCs/>
          <w:color w:val="000000"/>
        </w:rPr>
      </w:pPr>
      <w:r w:rsidRPr="00850C81">
        <w:rPr>
          <w:b/>
          <w:color w:val="000000"/>
        </w:rPr>
        <w:t xml:space="preserve">Status: </w:t>
      </w:r>
      <w:r w:rsidRPr="00850C81">
        <w:rPr>
          <w:bCs/>
          <w:color w:val="000000"/>
        </w:rPr>
        <w:t>u provedbi.</w:t>
      </w:r>
    </w:p>
    <w:p w14:paraId="653A4B1C" w14:textId="77777777" w:rsidR="00B160AB" w:rsidRPr="00850C81" w:rsidRDefault="00B160AB" w:rsidP="00B160AB">
      <w:pPr>
        <w:jc w:val="both"/>
        <w:rPr>
          <w:bCs/>
          <w:color w:val="000000"/>
        </w:rPr>
      </w:pPr>
    </w:p>
    <w:p w14:paraId="75FBAC47" w14:textId="2EA211BE" w:rsidR="00B160AB" w:rsidRPr="009A2A5E" w:rsidRDefault="00B160AB" w:rsidP="00B160AB">
      <w:pPr>
        <w:jc w:val="both"/>
        <w:rPr>
          <w:b/>
          <w:bCs/>
          <w:color w:val="000000"/>
          <w:u w:val="single"/>
        </w:rPr>
      </w:pPr>
      <w:r w:rsidRPr="00850C81">
        <w:rPr>
          <w:b/>
          <w:bCs/>
          <w:color w:val="000000"/>
          <w:u w:val="single"/>
        </w:rPr>
        <w:t>6. IZGRADNJA DJEČJEG VRTIĆA U NASELJU VARVARI</w:t>
      </w:r>
    </w:p>
    <w:p w14:paraId="530D1C53" w14:textId="77777777" w:rsidR="00B160AB" w:rsidRPr="00850C81" w:rsidRDefault="00B160AB" w:rsidP="00B160AB">
      <w:pPr>
        <w:jc w:val="both"/>
        <w:rPr>
          <w:color w:val="000000"/>
        </w:rPr>
      </w:pPr>
      <w:r w:rsidRPr="00850C81">
        <w:rPr>
          <w:b/>
          <w:bCs/>
          <w:color w:val="000000"/>
        </w:rPr>
        <w:t xml:space="preserve">Fond/natječaj: </w:t>
      </w:r>
      <w:r w:rsidRPr="00850C81">
        <w:rPr>
          <w:color w:val="000000"/>
        </w:rPr>
        <w:t>Izgradnja, dogradnja, rekonstrukcija i opremanje predškolskih ustanova – Prvi poziv, Ministarstvo znanosti i obrazovanja</w:t>
      </w:r>
    </w:p>
    <w:p w14:paraId="390471CC" w14:textId="77777777" w:rsidR="00B160AB" w:rsidRPr="00850C81" w:rsidRDefault="00B160AB" w:rsidP="00B160AB">
      <w:pPr>
        <w:jc w:val="both"/>
        <w:rPr>
          <w:color w:val="000000"/>
        </w:rPr>
      </w:pPr>
      <w:r w:rsidRPr="00850C81">
        <w:rPr>
          <w:b/>
          <w:bCs/>
          <w:color w:val="000000"/>
        </w:rPr>
        <w:t xml:space="preserve">Kratki opis: </w:t>
      </w:r>
      <w:r w:rsidRPr="00850C81">
        <w:rPr>
          <w:color w:val="000000"/>
        </w:rPr>
        <w:t xml:space="preserve">Grad Poreč-Parenzo razvio je projekt izgradnje dječjeg vrtića na području naselja Varvari kojim bi se za najmanje 128 djece s područja Poreča, pretežito iz prigradskih naselja pružio pristup kvalitetnom predškolskom odgoju. Mladim obiteljima osigurat će se poticaj za povećanjem obitelji te potrebni uvjeti za ostanak u prigradskim ruralnim dijelovima Poreča. Projekt predstavlja ulaganje kako u sadašnjost, tako i u budućnost, ulaganje u živote najmlađih sugrađana i mlade obitelji Poreča. </w:t>
      </w:r>
    </w:p>
    <w:p w14:paraId="7A8E6A2F" w14:textId="77777777" w:rsidR="00B160AB" w:rsidRPr="00850C81" w:rsidRDefault="00B160AB" w:rsidP="00B160AB">
      <w:pPr>
        <w:jc w:val="both"/>
        <w:rPr>
          <w:color w:val="000000"/>
        </w:rPr>
      </w:pPr>
      <w:r w:rsidRPr="00850C81">
        <w:rPr>
          <w:b/>
          <w:bCs/>
          <w:color w:val="000000"/>
        </w:rPr>
        <w:t>Cilj projekta:</w:t>
      </w:r>
      <w:r w:rsidRPr="00850C81">
        <w:rPr>
          <w:color w:val="000000"/>
        </w:rPr>
        <w:t xml:space="preserve"> Izgraditi novi objekt dječjeg vrtića kapaciteta osam dnevnih boravaka za provedbu programa ranog i predškolskog odgoja.</w:t>
      </w:r>
    </w:p>
    <w:p w14:paraId="448C8D6D" w14:textId="77777777" w:rsidR="00B160AB" w:rsidRPr="00850C81" w:rsidRDefault="00B160AB" w:rsidP="00B160AB">
      <w:pPr>
        <w:jc w:val="both"/>
        <w:rPr>
          <w:color w:val="000000"/>
        </w:rPr>
      </w:pPr>
      <w:r w:rsidRPr="00850C81">
        <w:rPr>
          <w:b/>
          <w:bCs/>
          <w:color w:val="000000"/>
        </w:rPr>
        <w:t>Bespovratna sredstva:</w:t>
      </w:r>
      <w:r w:rsidRPr="00850C81">
        <w:rPr>
          <w:color w:val="000000"/>
        </w:rPr>
        <w:t xml:space="preserve"> 1.452.518,42 EUR.</w:t>
      </w:r>
    </w:p>
    <w:p w14:paraId="5F1A6E48" w14:textId="77777777" w:rsidR="00B160AB" w:rsidRPr="00850C81" w:rsidRDefault="00B160AB" w:rsidP="00B160AB">
      <w:pPr>
        <w:jc w:val="both"/>
        <w:rPr>
          <w:color w:val="000000"/>
        </w:rPr>
      </w:pPr>
      <w:r w:rsidRPr="00850C81">
        <w:rPr>
          <w:b/>
          <w:bCs/>
          <w:color w:val="000000"/>
        </w:rPr>
        <w:t>Ukupna vrijednost:</w:t>
      </w:r>
      <w:r w:rsidRPr="00850C81">
        <w:rPr>
          <w:color w:val="000000"/>
        </w:rPr>
        <w:t xml:space="preserve"> 4.142.398,38 EUR.</w:t>
      </w:r>
    </w:p>
    <w:p w14:paraId="14059846" w14:textId="77777777" w:rsidR="00B160AB" w:rsidRPr="00850C81" w:rsidRDefault="00B160AB" w:rsidP="00B160AB">
      <w:pPr>
        <w:jc w:val="both"/>
        <w:rPr>
          <w:bCs/>
          <w:color w:val="000000"/>
        </w:rPr>
      </w:pPr>
      <w:r w:rsidRPr="00850C81">
        <w:rPr>
          <w:b/>
          <w:bCs/>
          <w:color w:val="000000"/>
        </w:rPr>
        <w:lastRenderedPageBreak/>
        <w:t>Status:</w:t>
      </w:r>
      <w:r w:rsidRPr="00850C81">
        <w:rPr>
          <w:color w:val="000000"/>
        </w:rPr>
        <w:t xml:space="preserve"> u provedbi. </w:t>
      </w:r>
    </w:p>
    <w:p w14:paraId="35AF8049" w14:textId="77777777" w:rsidR="00B160AB" w:rsidRPr="00850C81" w:rsidRDefault="00B160AB" w:rsidP="00B160AB">
      <w:pPr>
        <w:jc w:val="both"/>
        <w:rPr>
          <w:color w:val="FF0000"/>
        </w:rPr>
      </w:pPr>
    </w:p>
    <w:p w14:paraId="2FEA40EB" w14:textId="1A8F638B" w:rsidR="00B160AB" w:rsidRPr="009A2A5E" w:rsidRDefault="00B160AB" w:rsidP="00B160AB">
      <w:pPr>
        <w:jc w:val="both"/>
        <w:rPr>
          <w:b/>
          <w:color w:val="000000"/>
          <w:u w:val="single"/>
        </w:rPr>
      </w:pPr>
      <w:r w:rsidRPr="00850C81">
        <w:rPr>
          <w:b/>
          <w:color w:val="000000"/>
          <w:u w:val="single"/>
        </w:rPr>
        <w:t>7. PRILAGODBA KLIMATSKIM PROMJENAMA 2023. – REVITALIZACIJA LOKVI I SADNJA STABALA I GRMOVA</w:t>
      </w:r>
    </w:p>
    <w:p w14:paraId="48C94765" w14:textId="77777777" w:rsidR="00B160AB" w:rsidRPr="00850C81" w:rsidRDefault="00B160AB" w:rsidP="00B160AB">
      <w:pPr>
        <w:jc w:val="both"/>
        <w:rPr>
          <w:bCs/>
          <w:color w:val="000000"/>
        </w:rPr>
      </w:pPr>
      <w:r w:rsidRPr="00850C81">
        <w:rPr>
          <w:b/>
          <w:color w:val="000000"/>
        </w:rPr>
        <w:t xml:space="preserve">Fond/natječaj: </w:t>
      </w:r>
      <w:r w:rsidRPr="00850C81">
        <w:rPr>
          <w:bCs/>
          <w:color w:val="000000"/>
        </w:rPr>
        <w:t>Fond za zaštitu okoliša i energetsku učinkovitost</w:t>
      </w:r>
    </w:p>
    <w:p w14:paraId="6CC4C73A" w14:textId="77777777" w:rsidR="00B160AB" w:rsidRPr="00850C81" w:rsidRDefault="00B160AB" w:rsidP="00B160AB">
      <w:pPr>
        <w:jc w:val="both"/>
        <w:rPr>
          <w:color w:val="000000"/>
        </w:rPr>
      </w:pPr>
      <w:r w:rsidRPr="00850C81">
        <w:rPr>
          <w:b/>
          <w:color w:val="000000"/>
        </w:rPr>
        <w:t xml:space="preserve">Kratki opis: </w:t>
      </w:r>
      <w:r w:rsidRPr="00850C81">
        <w:rPr>
          <w:color w:val="000000"/>
        </w:rPr>
        <w:t>Planirana je revitalizacija triju lokvi na području Grada, kao i sadnja više od 1000 novih stabala pinije, oleandra, listopadnih stabala i stabala lipe, te 1000 sadnica mediteranskog bilja karakterističnog za podneblje. Sadnja dodatnih stabala u urbanom području pridonijet će se i hlađenju zraka, osigurat će se stanište i zaštita, ali i hrana za biljke i životinje što će pozitivno utjecati na povećanje urbane biološke raznolikosti.</w:t>
      </w:r>
    </w:p>
    <w:p w14:paraId="541BFE98" w14:textId="77777777" w:rsidR="00B160AB" w:rsidRPr="00850C81" w:rsidRDefault="00B160AB" w:rsidP="00B160AB">
      <w:pPr>
        <w:jc w:val="both"/>
        <w:rPr>
          <w:color w:val="000000"/>
        </w:rPr>
      </w:pPr>
      <w:r w:rsidRPr="00850C81">
        <w:rPr>
          <w:b/>
          <w:color w:val="000000"/>
        </w:rPr>
        <w:t>Cilj projekta:</w:t>
      </w:r>
      <w:r w:rsidRPr="00850C81">
        <w:rPr>
          <w:color w:val="000000"/>
        </w:rPr>
        <w:t xml:space="preserve"> Povećati otpornost lokalne zajednice prema klimatskim promjenama i smanjiti ranjivost prirodnih sustava i društva na negativne utjecaje klimatskih promjena.</w:t>
      </w:r>
    </w:p>
    <w:p w14:paraId="5102F73E" w14:textId="77777777" w:rsidR="00B160AB" w:rsidRPr="00850C81" w:rsidRDefault="00B160AB" w:rsidP="00B160AB">
      <w:pPr>
        <w:jc w:val="both"/>
        <w:rPr>
          <w:rFonts w:eastAsia="Calibri"/>
          <w:b/>
          <w:bCs/>
          <w:color w:val="000000"/>
          <w:lang w:eastAsia="en-US"/>
        </w:rPr>
      </w:pPr>
      <w:r w:rsidRPr="00850C81">
        <w:rPr>
          <w:b/>
          <w:color w:val="000000"/>
        </w:rPr>
        <w:t>Intenzitet sufinanciranja:</w:t>
      </w:r>
      <w:r w:rsidRPr="00850C81">
        <w:rPr>
          <w:bCs/>
          <w:color w:val="000000"/>
        </w:rPr>
        <w:t xml:space="preserve"> </w:t>
      </w:r>
      <w:r w:rsidRPr="00850C81">
        <w:rPr>
          <w:rFonts w:eastAsia="Calibri"/>
          <w:color w:val="000000"/>
          <w:lang w:eastAsia="en-US"/>
        </w:rPr>
        <w:t>80 %</w:t>
      </w:r>
    </w:p>
    <w:p w14:paraId="79D3E02F" w14:textId="77777777" w:rsidR="00B160AB" w:rsidRPr="00850C81" w:rsidRDefault="00B160AB" w:rsidP="00B160AB">
      <w:pPr>
        <w:jc w:val="both"/>
        <w:rPr>
          <w:rFonts w:eastAsia="Calibri"/>
          <w:color w:val="000000"/>
          <w:lang w:eastAsia="en-US"/>
        </w:rPr>
      </w:pPr>
      <w:r w:rsidRPr="00850C81">
        <w:rPr>
          <w:rFonts w:eastAsia="Calibri"/>
          <w:b/>
          <w:bCs/>
          <w:color w:val="000000"/>
          <w:lang w:eastAsia="en-US"/>
        </w:rPr>
        <w:t xml:space="preserve">Ukupna vrijednost: </w:t>
      </w:r>
      <w:r w:rsidRPr="00850C81">
        <w:rPr>
          <w:rFonts w:eastAsia="Calibri"/>
          <w:color w:val="000000"/>
          <w:lang w:eastAsia="en-US"/>
        </w:rPr>
        <w:t xml:space="preserve">234.867,00 EUR. </w:t>
      </w:r>
    </w:p>
    <w:p w14:paraId="504C6309" w14:textId="77777777" w:rsidR="00B160AB" w:rsidRPr="00850C81" w:rsidRDefault="00B160AB" w:rsidP="00B160AB">
      <w:pPr>
        <w:jc w:val="both"/>
        <w:rPr>
          <w:bCs/>
          <w:color w:val="000000"/>
        </w:rPr>
      </w:pPr>
      <w:r w:rsidRPr="00850C81">
        <w:rPr>
          <w:b/>
          <w:color w:val="000000"/>
        </w:rPr>
        <w:t xml:space="preserve">Status: </w:t>
      </w:r>
      <w:r w:rsidRPr="00850C81">
        <w:rPr>
          <w:bCs/>
          <w:color w:val="000000"/>
        </w:rPr>
        <w:t>u provedbi.</w:t>
      </w:r>
    </w:p>
    <w:p w14:paraId="1D8022C5" w14:textId="77777777" w:rsidR="00B160AB" w:rsidRPr="00850C81" w:rsidRDefault="00B160AB" w:rsidP="00B160AB">
      <w:pPr>
        <w:jc w:val="both"/>
        <w:rPr>
          <w:b/>
          <w:color w:val="000000"/>
          <w:u w:val="single"/>
        </w:rPr>
      </w:pPr>
    </w:p>
    <w:p w14:paraId="5E7BBF92" w14:textId="09EA83D9" w:rsidR="00B160AB" w:rsidRPr="009A2A5E" w:rsidRDefault="00B160AB" w:rsidP="00B160AB">
      <w:pPr>
        <w:jc w:val="both"/>
        <w:rPr>
          <w:b/>
          <w:color w:val="000000"/>
          <w:u w:val="single"/>
        </w:rPr>
      </w:pPr>
      <w:r w:rsidRPr="00850C81">
        <w:rPr>
          <w:b/>
          <w:color w:val="000000"/>
          <w:u w:val="single"/>
        </w:rPr>
        <w:t>8. NABAVA SPREMNIKA I KOMPOSTERA</w:t>
      </w:r>
    </w:p>
    <w:p w14:paraId="4C713A47" w14:textId="77777777" w:rsidR="00B160AB" w:rsidRPr="00850C81" w:rsidRDefault="00B160AB" w:rsidP="00B160AB">
      <w:pPr>
        <w:jc w:val="both"/>
        <w:rPr>
          <w:bCs/>
          <w:color w:val="000000"/>
        </w:rPr>
      </w:pPr>
      <w:r w:rsidRPr="00850C81">
        <w:rPr>
          <w:b/>
          <w:color w:val="000000"/>
        </w:rPr>
        <w:t xml:space="preserve">Fond/natječaj: </w:t>
      </w:r>
      <w:r w:rsidRPr="00850C81">
        <w:rPr>
          <w:bCs/>
          <w:color w:val="000000"/>
        </w:rPr>
        <w:t>Fond za zaštitu okoliša i energetsku učinkovitost</w:t>
      </w:r>
    </w:p>
    <w:p w14:paraId="2ED58166" w14:textId="77777777" w:rsidR="00B160AB" w:rsidRPr="00850C81" w:rsidRDefault="00B160AB" w:rsidP="00B160AB">
      <w:pPr>
        <w:jc w:val="both"/>
        <w:rPr>
          <w:color w:val="000000"/>
        </w:rPr>
      </w:pPr>
      <w:r w:rsidRPr="00850C81">
        <w:rPr>
          <w:b/>
          <w:color w:val="000000"/>
        </w:rPr>
        <w:t xml:space="preserve">Kratki opis: </w:t>
      </w:r>
      <w:r w:rsidRPr="00850C81">
        <w:rPr>
          <w:color w:val="000000"/>
        </w:rPr>
        <w:t xml:space="preserve">Grad Poreč-Parenzo želi nastaviti s nabavom spremnika namijenjenih za selektivno prikupljanje otpada na javnim površinama - rivi, šetnicama, parkovima i dr. gdje se kreće velika koncentracija ljudi. Osim spremnika za selektivno prikupljanje otpada, planiraju se nabaviti i </w:t>
      </w:r>
      <w:proofErr w:type="spellStart"/>
      <w:r w:rsidRPr="00850C81">
        <w:rPr>
          <w:color w:val="000000"/>
        </w:rPr>
        <w:t>komposteri</w:t>
      </w:r>
      <w:proofErr w:type="spellEnd"/>
      <w:r w:rsidRPr="00850C81">
        <w:rPr>
          <w:color w:val="000000"/>
        </w:rPr>
        <w:t xml:space="preserve"> od 300 litara, koji će se dijeliti građanima kako bi oni mogli nastaviti s praksom odvojenog prikupljanja biootpada i procesom kompostiranja. S obzirom na to da se kontinuirano provode i informativne i edukativne aktivnosti na temu odgovornog gospodarenja otpadom, potrebno je građanima osigurati uvjete da se u skladu s time i ponašaju.</w:t>
      </w:r>
    </w:p>
    <w:p w14:paraId="4FD1E418" w14:textId="77777777" w:rsidR="00B160AB" w:rsidRPr="00850C81" w:rsidRDefault="00B160AB" w:rsidP="00B160AB">
      <w:pPr>
        <w:jc w:val="both"/>
        <w:rPr>
          <w:color w:val="000000"/>
        </w:rPr>
      </w:pPr>
      <w:r w:rsidRPr="00850C81">
        <w:rPr>
          <w:b/>
          <w:color w:val="000000"/>
        </w:rPr>
        <w:t>Cilj projekta:</w:t>
      </w:r>
      <w:r w:rsidRPr="00850C81">
        <w:rPr>
          <w:color w:val="000000"/>
        </w:rPr>
        <w:t xml:space="preserve"> Poticanje mjera odvojenog sakupljanja komunalnog otpada</w:t>
      </w:r>
    </w:p>
    <w:p w14:paraId="422855D8" w14:textId="77777777" w:rsidR="00B160AB" w:rsidRPr="00850C81" w:rsidRDefault="00B160AB" w:rsidP="00B160AB">
      <w:pPr>
        <w:jc w:val="both"/>
        <w:rPr>
          <w:rFonts w:eastAsia="Calibri"/>
          <w:b/>
          <w:bCs/>
          <w:color w:val="000000"/>
          <w:lang w:eastAsia="en-US"/>
        </w:rPr>
      </w:pPr>
      <w:r w:rsidRPr="00850C81">
        <w:rPr>
          <w:b/>
          <w:color w:val="000000"/>
        </w:rPr>
        <w:t>Intenzitet sufinanciranja:</w:t>
      </w:r>
      <w:r w:rsidRPr="00850C81">
        <w:rPr>
          <w:bCs/>
          <w:color w:val="000000"/>
        </w:rPr>
        <w:t xml:space="preserve"> </w:t>
      </w:r>
      <w:r w:rsidRPr="00850C81">
        <w:rPr>
          <w:rFonts w:eastAsia="Calibri"/>
          <w:color w:val="000000"/>
          <w:lang w:eastAsia="en-US"/>
        </w:rPr>
        <w:t>40 %</w:t>
      </w:r>
    </w:p>
    <w:p w14:paraId="2072133E" w14:textId="77777777" w:rsidR="00B160AB" w:rsidRPr="00850C81" w:rsidRDefault="00B160AB" w:rsidP="00B160AB">
      <w:pPr>
        <w:jc w:val="both"/>
        <w:rPr>
          <w:rFonts w:eastAsia="Calibri"/>
          <w:color w:val="000000"/>
          <w:lang w:eastAsia="en-US"/>
        </w:rPr>
      </w:pPr>
      <w:r w:rsidRPr="00850C81">
        <w:rPr>
          <w:rFonts w:eastAsia="Calibri"/>
          <w:b/>
          <w:bCs/>
          <w:color w:val="000000"/>
          <w:lang w:eastAsia="en-US"/>
        </w:rPr>
        <w:t xml:space="preserve">Ukupna vrijednost: </w:t>
      </w:r>
      <w:r w:rsidRPr="00850C81">
        <w:rPr>
          <w:rFonts w:eastAsia="Calibri"/>
          <w:color w:val="000000"/>
          <w:lang w:eastAsia="en-US"/>
        </w:rPr>
        <w:t xml:space="preserve">60.251,75 EUR. </w:t>
      </w:r>
    </w:p>
    <w:p w14:paraId="5358E7D8" w14:textId="77777777" w:rsidR="00B160AB" w:rsidRPr="00850C81" w:rsidRDefault="00B160AB" w:rsidP="00B160AB">
      <w:pPr>
        <w:jc w:val="both"/>
        <w:rPr>
          <w:bCs/>
          <w:color w:val="000000"/>
        </w:rPr>
      </w:pPr>
      <w:r w:rsidRPr="00850C81">
        <w:rPr>
          <w:b/>
          <w:color w:val="000000"/>
        </w:rPr>
        <w:t xml:space="preserve">Status: </w:t>
      </w:r>
      <w:r w:rsidRPr="00850C81">
        <w:rPr>
          <w:bCs/>
          <w:color w:val="000000"/>
        </w:rPr>
        <w:t xml:space="preserve">u provedbi. </w:t>
      </w:r>
    </w:p>
    <w:p w14:paraId="14C33DC3" w14:textId="77777777" w:rsidR="00B160AB" w:rsidRPr="00850C81" w:rsidRDefault="00B160AB" w:rsidP="00B160AB">
      <w:pPr>
        <w:jc w:val="both"/>
        <w:rPr>
          <w:bCs/>
          <w:color w:val="000000"/>
        </w:rPr>
      </w:pPr>
    </w:p>
    <w:p w14:paraId="26259C4F" w14:textId="04D0BFBA" w:rsidR="00B160AB" w:rsidRPr="009A2A5E" w:rsidRDefault="00B160AB" w:rsidP="00B160AB">
      <w:pPr>
        <w:jc w:val="both"/>
        <w:rPr>
          <w:b/>
          <w:color w:val="000000"/>
          <w:u w:val="single"/>
        </w:rPr>
      </w:pPr>
      <w:r w:rsidRPr="00850C81">
        <w:rPr>
          <w:b/>
          <w:color w:val="000000"/>
          <w:u w:val="single"/>
        </w:rPr>
        <w:t>9. SUMMA - SUSTAINABLE MULTIMODAL MOBILITY IN ADRIATIC COSTAL AND HINTERLAND AREAS</w:t>
      </w:r>
    </w:p>
    <w:p w14:paraId="0BEA3BB9" w14:textId="77777777" w:rsidR="00B160AB" w:rsidRPr="00850C81" w:rsidRDefault="00B160AB" w:rsidP="00B160AB">
      <w:pPr>
        <w:jc w:val="both"/>
        <w:rPr>
          <w:bCs/>
          <w:color w:val="000000"/>
        </w:rPr>
      </w:pPr>
      <w:r w:rsidRPr="00850C81">
        <w:rPr>
          <w:b/>
          <w:color w:val="000000"/>
        </w:rPr>
        <w:t xml:space="preserve">Fond/natječaj: </w:t>
      </w:r>
      <w:r w:rsidRPr="00850C81">
        <w:rPr>
          <w:bCs/>
          <w:color w:val="000000"/>
        </w:rPr>
        <w:t xml:space="preserve">INTERREG </w:t>
      </w:r>
      <w:bookmarkStart w:id="6" w:name="_Hlk159506681"/>
      <w:r w:rsidRPr="00850C81">
        <w:rPr>
          <w:bCs/>
          <w:color w:val="000000"/>
        </w:rPr>
        <w:t>Italija – Hrvatska 2021 – 2027</w:t>
      </w:r>
      <w:bookmarkEnd w:id="6"/>
      <w:r w:rsidRPr="00850C81">
        <w:rPr>
          <w:bCs/>
          <w:color w:val="000000"/>
        </w:rPr>
        <w:t>; prvi poziv za Standard projekte</w:t>
      </w:r>
    </w:p>
    <w:p w14:paraId="3401E473" w14:textId="77777777" w:rsidR="00B160AB" w:rsidRPr="00850C81" w:rsidRDefault="00B160AB" w:rsidP="00B160AB">
      <w:pPr>
        <w:jc w:val="both"/>
        <w:rPr>
          <w:bCs/>
          <w:color w:val="000000"/>
        </w:rPr>
      </w:pPr>
      <w:r w:rsidRPr="00850C81">
        <w:rPr>
          <w:b/>
          <w:color w:val="000000"/>
        </w:rPr>
        <w:t xml:space="preserve">Kratki opis: </w:t>
      </w:r>
      <w:r w:rsidRPr="00850C81">
        <w:rPr>
          <w:color w:val="000000"/>
        </w:rPr>
        <w:t xml:space="preserve">Grad Poreč-Parenzo će nabaviti novi električni </w:t>
      </w:r>
      <w:proofErr w:type="spellStart"/>
      <w:r w:rsidRPr="00850C81">
        <w:rPr>
          <w:color w:val="000000"/>
        </w:rPr>
        <w:t>minibus</w:t>
      </w:r>
      <w:proofErr w:type="spellEnd"/>
      <w:r w:rsidRPr="00850C81">
        <w:rPr>
          <w:color w:val="000000"/>
        </w:rPr>
        <w:t xml:space="preserve"> i tako uspostaviti uslugu javnog prijevoza u onim dijelovima grada u kojima trenutačno ne postoji oblik javnog prijevoza. Nova autobusna linija povezivat će centar Poreča i nekoliko prigradskih naselja uz državnu cestu, do 15 km zaleđa. Provedbom aktivnosti omogućit će se nova usluga za više od 3000 stanovnika iz desetak prigradskih naselja. Uz mogućnost korištenja usluge javnog prijevoza, očekuje se smanjena količina osobnih automobila tijekom cijele godine, što pozitivno utječe na građane i turiste. Projektom se razvija inovativni koncept mobilnosti za prijevoz putnika, koji bi smanjio prometne gužve u urbanim središtima, poboljšao kvalitetu zraka i smanjio lokalne emisije CO</w:t>
      </w:r>
      <w:r w:rsidRPr="00850C81">
        <w:rPr>
          <w:color w:val="000000"/>
          <w:vertAlign w:val="subscript"/>
        </w:rPr>
        <w:t>2</w:t>
      </w:r>
      <w:r w:rsidRPr="00850C81">
        <w:rPr>
          <w:color w:val="000000"/>
        </w:rPr>
        <w:t>. Projekt se provodu u partnerstvu s još sedam hrvatskih i talijanskih partnera.</w:t>
      </w:r>
    </w:p>
    <w:p w14:paraId="47A5EB1D" w14:textId="77777777" w:rsidR="00B160AB" w:rsidRPr="00850C81" w:rsidRDefault="00B160AB" w:rsidP="00B160AB">
      <w:pPr>
        <w:jc w:val="both"/>
        <w:rPr>
          <w:color w:val="000000"/>
        </w:rPr>
      </w:pPr>
      <w:r w:rsidRPr="00850C81">
        <w:rPr>
          <w:b/>
          <w:color w:val="000000"/>
        </w:rPr>
        <w:t>Cilj projekta:</w:t>
      </w:r>
      <w:r w:rsidRPr="00850C81">
        <w:rPr>
          <w:color w:val="000000"/>
        </w:rPr>
        <w:t xml:space="preserve"> Smanjiti prometne gužve u urbanim središtima, poboljšati kvalitetu zraka i smanjiti lokalne emisije CO</w:t>
      </w:r>
      <w:r w:rsidRPr="00850C81">
        <w:rPr>
          <w:color w:val="000000"/>
          <w:vertAlign w:val="subscript"/>
        </w:rPr>
        <w:t>2.</w:t>
      </w:r>
    </w:p>
    <w:p w14:paraId="4339A17C" w14:textId="77777777" w:rsidR="00B160AB" w:rsidRPr="00850C81" w:rsidRDefault="00B160AB" w:rsidP="00B160AB">
      <w:pPr>
        <w:jc w:val="both"/>
        <w:rPr>
          <w:rFonts w:eastAsia="Calibri"/>
          <w:b/>
          <w:bCs/>
          <w:color w:val="000000"/>
          <w:lang w:eastAsia="en-US"/>
        </w:rPr>
      </w:pPr>
      <w:r w:rsidRPr="00850C81">
        <w:rPr>
          <w:b/>
          <w:color w:val="000000"/>
        </w:rPr>
        <w:t>Intenzitet sufinanciranja:</w:t>
      </w:r>
      <w:r w:rsidRPr="00850C81">
        <w:rPr>
          <w:bCs/>
          <w:color w:val="000000"/>
        </w:rPr>
        <w:t xml:space="preserve"> </w:t>
      </w:r>
      <w:r w:rsidRPr="00850C81">
        <w:rPr>
          <w:rFonts w:eastAsia="Calibri"/>
          <w:color w:val="000000"/>
          <w:lang w:eastAsia="en-US"/>
        </w:rPr>
        <w:t>80 %</w:t>
      </w:r>
    </w:p>
    <w:p w14:paraId="14F4E5BF" w14:textId="77777777" w:rsidR="00B160AB" w:rsidRPr="00850C81" w:rsidRDefault="00B160AB" w:rsidP="00B160AB">
      <w:pPr>
        <w:jc w:val="both"/>
        <w:rPr>
          <w:rFonts w:eastAsia="Calibri"/>
          <w:color w:val="000000"/>
          <w:lang w:eastAsia="en-US"/>
        </w:rPr>
      </w:pPr>
      <w:r w:rsidRPr="00850C81">
        <w:rPr>
          <w:rFonts w:eastAsia="Calibri"/>
          <w:b/>
          <w:bCs/>
          <w:color w:val="000000"/>
          <w:lang w:eastAsia="en-US"/>
        </w:rPr>
        <w:t xml:space="preserve">Vrijednost projekta na nivou partnerstava: </w:t>
      </w:r>
      <w:r w:rsidRPr="00850C81">
        <w:rPr>
          <w:rFonts w:eastAsia="Calibri"/>
          <w:color w:val="000000"/>
          <w:lang w:eastAsia="en-US"/>
        </w:rPr>
        <w:t>2.611.664, 06 EUR.</w:t>
      </w:r>
    </w:p>
    <w:p w14:paraId="121E7FBF" w14:textId="77777777" w:rsidR="00B160AB" w:rsidRPr="00850C81" w:rsidRDefault="00B160AB" w:rsidP="00B160AB">
      <w:pPr>
        <w:jc w:val="both"/>
        <w:rPr>
          <w:rFonts w:eastAsia="Calibri"/>
          <w:color w:val="000000"/>
          <w:lang w:eastAsia="en-US"/>
        </w:rPr>
      </w:pPr>
      <w:r w:rsidRPr="00850C81">
        <w:rPr>
          <w:rFonts w:eastAsia="Calibri"/>
          <w:b/>
          <w:bCs/>
          <w:color w:val="000000"/>
          <w:lang w:eastAsia="en-US"/>
        </w:rPr>
        <w:t xml:space="preserve">Vrijednost projekta za Grad Poreč-Parenzo: </w:t>
      </w:r>
      <w:r w:rsidRPr="00850C81">
        <w:rPr>
          <w:rFonts w:eastAsia="Calibri"/>
          <w:color w:val="000000"/>
          <w:lang w:eastAsia="en-US"/>
        </w:rPr>
        <w:t>342.720,00 EUR.</w:t>
      </w:r>
    </w:p>
    <w:p w14:paraId="37176E12" w14:textId="77777777" w:rsidR="00B160AB" w:rsidRPr="00850C81" w:rsidRDefault="00B160AB" w:rsidP="00B160AB">
      <w:pPr>
        <w:jc w:val="both"/>
        <w:rPr>
          <w:bCs/>
          <w:color w:val="000000"/>
        </w:rPr>
      </w:pPr>
      <w:r w:rsidRPr="00850C81">
        <w:rPr>
          <w:b/>
          <w:color w:val="000000"/>
        </w:rPr>
        <w:t xml:space="preserve">Status: </w:t>
      </w:r>
      <w:r w:rsidRPr="00850C81">
        <w:rPr>
          <w:bCs/>
          <w:color w:val="000000"/>
        </w:rPr>
        <w:t>u provedbi.</w:t>
      </w:r>
    </w:p>
    <w:p w14:paraId="18E67E69" w14:textId="77777777" w:rsidR="00B160AB" w:rsidRPr="00850C81" w:rsidRDefault="00B160AB" w:rsidP="00B160AB">
      <w:pPr>
        <w:jc w:val="both"/>
        <w:rPr>
          <w:bCs/>
          <w:color w:val="000000"/>
        </w:rPr>
      </w:pPr>
    </w:p>
    <w:p w14:paraId="67DD9BD4" w14:textId="5757F645" w:rsidR="00B160AB" w:rsidRPr="009A2A5E" w:rsidRDefault="00B160AB" w:rsidP="00B160AB">
      <w:pPr>
        <w:jc w:val="both"/>
        <w:rPr>
          <w:b/>
          <w:bCs/>
          <w:color w:val="000000"/>
          <w:u w:val="single"/>
        </w:rPr>
      </w:pPr>
      <w:r w:rsidRPr="00850C81">
        <w:rPr>
          <w:b/>
          <w:bCs/>
          <w:color w:val="000000"/>
          <w:u w:val="single"/>
        </w:rPr>
        <w:lastRenderedPageBreak/>
        <w:t>10. SUFINANCIRANJE PROJEKTA SUMMA</w:t>
      </w:r>
    </w:p>
    <w:p w14:paraId="3BAFF4C0" w14:textId="77777777" w:rsidR="00B160AB" w:rsidRPr="00850C81" w:rsidRDefault="00B160AB" w:rsidP="00B160AB">
      <w:pPr>
        <w:jc w:val="both"/>
        <w:rPr>
          <w:color w:val="000000"/>
        </w:rPr>
      </w:pPr>
      <w:r w:rsidRPr="00850C81">
        <w:rPr>
          <w:b/>
          <w:bCs/>
          <w:color w:val="000000"/>
        </w:rPr>
        <w:t>Fond/natječaj:</w:t>
      </w:r>
      <w:r w:rsidRPr="00850C81">
        <w:rPr>
          <w:color w:val="000000"/>
        </w:rPr>
        <w:t xml:space="preserve"> Fond za sufinanciranje provedbe EU projekata na regionalnoj i lokalnoj razini, Ministarstvo regionalnoga razvoja i fondova EU</w:t>
      </w:r>
    </w:p>
    <w:p w14:paraId="684D3055" w14:textId="77777777" w:rsidR="00B160AB" w:rsidRPr="00850C81" w:rsidRDefault="00B160AB" w:rsidP="00B160AB">
      <w:pPr>
        <w:jc w:val="both"/>
        <w:rPr>
          <w:color w:val="000000"/>
        </w:rPr>
      </w:pPr>
      <w:r w:rsidRPr="00850C81">
        <w:rPr>
          <w:b/>
          <w:bCs/>
          <w:color w:val="000000"/>
        </w:rPr>
        <w:t>Kratki opis:</w:t>
      </w:r>
      <w:r w:rsidRPr="00850C81">
        <w:rPr>
          <w:color w:val="000000"/>
        </w:rPr>
        <w:t xml:space="preserve"> Dodjela sredstava Programa sufinanciranja provedbe EU projekata na regionalnoj i lokalnoj razini korisnicima koji imaju sklopljen ugovor o dodjeli bespovratnih sredstava za provedbu EU projekata u sklopu programskog razdoblja 2021. – 2027. sufinanciranjem dijela vlastitog učešća korisnika bespovratnih sredstava.</w:t>
      </w:r>
    </w:p>
    <w:p w14:paraId="74440AC3" w14:textId="77777777" w:rsidR="00B160AB" w:rsidRPr="00850C81" w:rsidRDefault="00B160AB" w:rsidP="00B160AB">
      <w:pPr>
        <w:jc w:val="both"/>
        <w:rPr>
          <w:color w:val="000000"/>
        </w:rPr>
      </w:pPr>
      <w:r w:rsidRPr="00850C81">
        <w:rPr>
          <w:b/>
          <w:bCs/>
          <w:color w:val="000000"/>
        </w:rPr>
        <w:t>Cilj projekta:</w:t>
      </w:r>
      <w:r w:rsidRPr="00850C81">
        <w:rPr>
          <w:color w:val="000000"/>
        </w:rPr>
        <w:t xml:space="preserve"> Projektom SUMMA Grad Poreč-Parenzo će nabaviti novi električni </w:t>
      </w:r>
      <w:proofErr w:type="spellStart"/>
      <w:r w:rsidRPr="00850C81">
        <w:rPr>
          <w:color w:val="000000"/>
        </w:rPr>
        <w:t>minibus</w:t>
      </w:r>
      <w:proofErr w:type="spellEnd"/>
      <w:r w:rsidRPr="00850C81">
        <w:rPr>
          <w:color w:val="000000"/>
        </w:rPr>
        <w:t xml:space="preserve"> i na taj način uspostaviti uslugu javnog prijevoza u dijelovima grada u kojima trenutno takva usluga ne postoji. </w:t>
      </w:r>
    </w:p>
    <w:p w14:paraId="715DCB88" w14:textId="77777777" w:rsidR="00B160AB" w:rsidRPr="00850C81" w:rsidRDefault="00B160AB" w:rsidP="00B160AB">
      <w:pPr>
        <w:jc w:val="both"/>
        <w:rPr>
          <w:color w:val="000000"/>
          <w:u w:val="single"/>
        </w:rPr>
      </w:pPr>
      <w:r w:rsidRPr="00850C81">
        <w:rPr>
          <w:b/>
          <w:bCs/>
          <w:color w:val="000000"/>
        </w:rPr>
        <w:t>Intenzitet sufinanciranja:</w:t>
      </w:r>
      <w:r w:rsidRPr="00850C81">
        <w:rPr>
          <w:color w:val="000000"/>
        </w:rPr>
        <w:t xml:space="preserve"> 50 %</w:t>
      </w:r>
    </w:p>
    <w:p w14:paraId="36560170" w14:textId="77777777" w:rsidR="00B160AB" w:rsidRPr="00850C81" w:rsidRDefault="00B160AB" w:rsidP="00B160AB">
      <w:pPr>
        <w:jc w:val="both"/>
        <w:rPr>
          <w:color w:val="000000"/>
        </w:rPr>
      </w:pPr>
      <w:r w:rsidRPr="00850C81">
        <w:rPr>
          <w:b/>
          <w:bCs/>
          <w:color w:val="000000"/>
        </w:rPr>
        <w:t xml:space="preserve">Ukupna vrijednost projekta: </w:t>
      </w:r>
      <w:r w:rsidRPr="00850C81">
        <w:rPr>
          <w:color w:val="000000"/>
        </w:rPr>
        <w:t>68.544,00 EUR</w:t>
      </w:r>
    </w:p>
    <w:p w14:paraId="438220B7" w14:textId="7452D5F7" w:rsidR="00B160AB" w:rsidRPr="009A2A5E" w:rsidRDefault="00B160AB" w:rsidP="00B160AB">
      <w:pPr>
        <w:jc w:val="both"/>
        <w:rPr>
          <w:color w:val="000000"/>
          <w:u w:val="single"/>
        </w:rPr>
      </w:pPr>
      <w:r w:rsidRPr="00850C81">
        <w:rPr>
          <w:b/>
          <w:bCs/>
          <w:color w:val="000000"/>
        </w:rPr>
        <w:t>Status:</w:t>
      </w:r>
      <w:r w:rsidRPr="00850C81">
        <w:rPr>
          <w:color w:val="000000"/>
        </w:rPr>
        <w:t xml:space="preserve"> u provedbi.</w:t>
      </w:r>
    </w:p>
    <w:p w14:paraId="722DD42F" w14:textId="77777777" w:rsidR="00B160AB" w:rsidRPr="00850C81" w:rsidRDefault="00B160AB" w:rsidP="00B160AB">
      <w:pPr>
        <w:jc w:val="both"/>
        <w:rPr>
          <w:b/>
          <w:color w:val="000000"/>
          <w:u w:val="single"/>
        </w:rPr>
      </w:pPr>
    </w:p>
    <w:p w14:paraId="1186D3B8" w14:textId="648F9BA4" w:rsidR="00B160AB" w:rsidRPr="009A2A5E" w:rsidRDefault="00B160AB" w:rsidP="00B160AB">
      <w:pPr>
        <w:jc w:val="both"/>
        <w:rPr>
          <w:b/>
          <w:color w:val="000000"/>
          <w:u w:val="single"/>
        </w:rPr>
      </w:pPr>
      <w:r w:rsidRPr="00850C81">
        <w:rPr>
          <w:b/>
          <w:color w:val="000000"/>
          <w:u w:val="single"/>
        </w:rPr>
        <w:t xml:space="preserve">11. SUFINANCIRANJE PROJEKTA </w:t>
      </w:r>
      <w:proofErr w:type="spellStart"/>
      <w:r w:rsidRPr="00850C81">
        <w:rPr>
          <w:b/>
          <w:color w:val="000000"/>
          <w:u w:val="single"/>
        </w:rPr>
        <w:t>PUNa</w:t>
      </w:r>
      <w:proofErr w:type="spellEnd"/>
      <w:r w:rsidRPr="00850C81">
        <w:rPr>
          <w:b/>
          <w:color w:val="000000"/>
          <w:u w:val="single"/>
        </w:rPr>
        <w:t xml:space="preserve"> TORBA ZAJEDNIŠTVA I.</w:t>
      </w:r>
    </w:p>
    <w:p w14:paraId="7C74FA21" w14:textId="77777777" w:rsidR="00B160AB" w:rsidRPr="00850C81" w:rsidRDefault="00B160AB" w:rsidP="00B160AB">
      <w:pPr>
        <w:jc w:val="both"/>
        <w:rPr>
          <w:bCs/>
          <w:color w:val="000000"/>
        </w:rPr>
      </w:pPr>
      <w:r w:rsidRPr="00850C81">
        <w:rPr>
          <w:b/>
          <w:color w:val="000000"/>
        </w:rPr>
        <w:t xml:space="preserve">Fond/natječaj: </w:t>
      </w:r>
      <w:r w:rsidRPr="00850C81">
        <w:rPr>
          <w:bCs/>
          <w:color w:val="000000"/>
        </w:rPr>
        <w:t>Fond za sufinanciranje provedbe EU projekata na regionalnoj i lokalnoj razini, Ministarstvo regionalnoga razvoja i fondova EU</w:t>
      </w:r>
    </w:p>
    <w:p w14:paraId="2EACBE59" w14:textId="77777777" w:rsidR="00B160AB" w:rsidRPr="00850C81" w:rsidRDefault="00B160AB" w:rsidP="00B160AB">
      <w:pPr>
        <w:jc w:val="both"/>
        <w:rPr>
          <w:rFonts w:eastAsia="Calibri"/>
          <w:b/>
          <w:bCs/>
          <w:color w:val="000000"/>
          <w:lang w:eastAsia="en-US"/>
        </w:rPr>
      </w:pPr>
      <w:r w:rsidRPr="00850C81">
        <w:rPr>
          <w:b/>
          <w:color w:val="000000"/>
        </w:rPr>
        <w:t xml:space="preserve">Kratki opis: </w:t>
      </w:r>
      <w:r w:rsidRPr="00850C81">
        <w:rPr>
          <w:color w:val="000000"/>
        </w:rPr>
        <w:t>Dodjela sredstava Programa sufinanciranja provedbe EU projekata na regionalnoj i lokalnoj razini korisnicima koji imaju sklopljen ugovor o dodjeli bespovratnih sredstava za provedbu EU projekata u sklopu programskog razdoblja 2021. – 2027. sufinanciranjem dijela vlastitog učešća korisnika bespovratnih sredstava. Dodjelom sredstava sufinancirat će se vlastito učešće Grada Poreča-Parenzo i partnera na projektu Grad Rovinja-Rovigno za školsku godinu 23/24. Cilj projekta je osiguranje inkluzivnog obrazovanja, povećanje socijalne uključenosti i integracije 47 učenika s teškoćama u razvoju u redovne i posebne programe u osnovnoškolskim odgojno-obrazovnim ustanovama na području gradova osnivača Poreča i Rovinja kroz osiguranje podrške 47 pomoćnika u nastavi za školsku godinu 2023/2024.</w:t>
      </w:r>
      <w:r w:rsidRPr="00850C81">
        <w:rPr>
          <w:b/>
          <w:color w:val="000000"/>
        </w:rPr>
        <w:t>Intenzitet sufinanciranja:</w:t>
      </w:r>
      <w:r w:rsidRPr="00850C81">
        <w:rPr>
          <w:bCs/>
          <w:color w:val="000000"/>
        </w:rPr>
        <w:t xml:space="preserve"> </w:t>
      </w:r>
      <w:r w:rsidRPr="00850C81">
        <w:rPr>
          <w:rFonts w:eastAsia="Calibri"/>
          <w:color w:val="000000"/>
          <w:lang w:eastAsia="en-US"/>
        </w:rPr>
        <w:t>50 %</w:t>
      </w:r>
    </w:p>
    <w:p w14:paraId="340F27A3" w14:textId="77777777" w:rsidR="00B160AB" w:rsidRPr="00850C81" w:rsidRDefault="00B160AB" w:rsidP="00B160AB">
      <w:pPr>
        <w:jc w:val="both"/>
        <w:rPr>
          <w:rFonts w:eastAsia="Calibri"/>
          <w:color w:val="000000"/>
          <w:lang w:eastAsia="en-US"/>
        </w:rPr>
      </w:pPr>
      <w:r w:rsidRPr="00850C81">
        <w:rPr>
          <w:rFonts w:eastAsia="Calibri"/>
          <w:b/>
          <w:bCs/>
          <w:color w:val="000000"/>
          <w:lang w:eastAsia="en-US"/>
        </w:rPr>
        <w:t xml:space="preserve">Ukupna vrijednost projekta: </w:t>
      </w:r>
      <w:r w:rsidRPr="00850C81">
        <w:rPr>
          <w:rFonts w:eastAsia="Calibri"/>
          <w:color w:val="000000"/>
          <w:lang w:eastAsia="en-US"/>
        </w:rPr>
        <w:t xml:space="preserve">312.234,36 EUR. </w:t>
      </w:r>
    </w:p>
    <w:p w14:paraId="447060BF" w14:textId="77777777" w:rsidR="00B160AB" w:rsidRPr="00850C81" w:rsidRDefault="00B160AB" w:rsidP="00B160AB">
      <w:pPr>
        <w:jc w:val="both"/>
        <w:rPr>
          <w:rFonts w:eastAsia="Calibri"/>
          <w:color w:val="000000"/>
          <w:lang w:eastAsia="en-US"/>
        </w:rPr>
      </w:pPr>
      <w:r w:rsidRPr="00850C81">
        <w:rPr>
          <w:rFonts w:eastAsia="Calibri"/>
          <w:b/>
          <w:color w:val="000000"/>
          <w:lang w:eastAsia="en-US"/>
        </w:rPr>
        <w:t>Vrijednost učešća Grada Poreča-Parenzo</w:t>
      </w:r>
      <w:r w:rsidRPr="00850C81">
        <w:rPr>
          <w:rFonts w:eastAsia="Calibri"/>
          <w:color w:val="000000"/>
          <w:lang w:eastAsia="en-US"/>
        </w:rPr>
        <w:t xml:space="preserve">: 69.383,30 EUR. </w:t>
      </w:r>
    </w:p>
    <w:p w14:paraId="263C52A2" w14:textId="77777777" w:rsidR="00B160AB" w:rsidRPr="00850C81" w:rsidRDefault="00B160AB" w:rsidP="00B160AB">
      <w:pPr>
        <w:jc w:val="both"/>
        <w:rPr>
          <w:rFonts w:eastAsia="Calibri"/>
          <w:color w:val="000000"/>
          <w:lang w:eastAsia="en-US"/>
        </w:rPr>
      </w:pPr>
      <w:r w:rsidRPr="00850C81">
        <w:rPr>
          <w:rFonts w:eastAsia="Calibri"/>
          <w:b/>
          <w:bCs/>
          <w:color w:val="000000"/>
          <w:lang w:eastAsia="en-US"/>
        </w:rPr>
        <w:t>Iznos odobrenog sufinanciranja MRRFEU:</w:t>
      </w:r>
      <w:r w:rsidRPr="00850C81">
        <w:rPr>
          <w:rFonts w:eastAsia="Calibri"/>
          <w:color w:val="000000"/>
          <w:lang w:eastAsia="en-US"/>
        </w:rPr>
        <w:t xml:space="preserve"> 34.691,65 EUR.</w:t>
      </w:r>
    </w:p>
    <w:p w14:paraId="733AE31F" w14:textId="77777777" w:rsidR="00B160AB" w:rsidRPr="00850C81" w:rsidRDefault="00B160AB" w:rsidP="00B160AB">
      <w:pPr>
        <w:jc w:val="both"/>
        <w:rPr>
          <w:bCs/>
          <w:color w:val="000000"/>
        </w:rPr>
      </w:pPr>
      <w:r w:rsidRPr="00850C81">
        <w:rPr>
          <w:b/>
          <w:color w:val="000000"/>
        </w:rPr>
        <w:t xml:space="preserve">Status: </w:t>
      </w:r>
      <w:r w:rsidRPr="00850C81">
        <w:rPr>
          <w:bCs/>
          <w:color w:val="000000"/>
        </w:rPr>
        <w:t xml:space="preserve">u provedbi. </w:t>
      </w:r>
    </w:p>
    <w:p w14:paraId="35280709" w14:textId="77777777" w:rsidR="00B160AB" w:rsidRPr="00850C81" w:rsidRDefault="00B160AB" w:rsidP="00B160AB">
      <w:pPr>
        <w:jc w:val="both"/>
        <w:rPr>
          <w:color w:val="000000"/>
        </w:rPr>
      </w:pPr>
    </w:p>
    <w:p w14:paraId="0C785474" w14:textId="28E75A72" w:rsidR="00B160AB" w:rsidRPr="009A2A5E" w:rsidRDefault="00B160AB" w:rsidP="00B160AB">
      <w:pPr>
        <w:jc w:val="both"/>
        <w:rPr>
          <w:b/>
          <w:bCs/>
          <w:color w:val="000000"/>
          <w:u w:val="single"/>
        </w:rPr>
      </w:pPr>
      <w:bookmarkStart w:id="7" w:name="_Hlk190851235"/>
      <w:r w:rsidRPr="00850C81">
        <w:rPr>
          <w:b/>
          <w:bCs/>
          <w:color w:val="000000"/>
          <w:u w:val="single"/>
        </w:rPr>
        <w:t>12. ADAPTACIJA I OPREMANJE SPORTSKO-REKREACIJSKOG CENTRA VELI JOŽE</w:t>
      </w:r>
    </w:p>
    <w:p w14:paraId="7F4C91D2" w14:textId="77777777" w:rsidR="00B160AB" w:rsidRPr="00850C81" w:rsidRDefault="00B160AB" w:rsidP="00B160AB">
      <w:pPr>
        <w:jc w:val="both"/>
        <w:rPr>
          <w:color w:val="000000"/>
        </w:rPr>
      </w:pPr>
      <w:r w:rsidRPr="00850C81">
        <w:rPr>
          <w:b/>
          <w:bCs/>
          <w:color w:val="000000"/>
        </w:rPr>
        <w:t>Fond/natječaj:</w:t>
      </w:r>
      <w:r w:rsidRPr="00850C81">
        <w:rPr>
          <w:color w:val="000000"/>
        </w:rPr>
        <w:t xml:space="preserve"> Ministarstvo turizma i sporta, Javni poziv za iskaz interesa za sufinanciranje izgradnje, obnove, održavanja i opremanja i rekonstrukcije sportskih građevina u 2024. godini.</w:t>
      </w:r>
    </w:p>
    <w:p w14:paraId="37832185" w14:textId="77777777" w:rsidR="00B160AB" w:rsidRPr="00850C81" w:rsidRDefault="00B160AB" w:rsidP="00B160AB">
      <w:pPr>
        <w:jc w:val="both"/>
        <w:rPr>
          <w:color w:val="000000"/>
        </w:rPr>
      </w:pPr>
      <w:bookmarkStart w:id="8" w:name="_Hlk159690873"/>
      <w:r w:rsidRPr="00850C81">
        <w:rPr>
          <w:b/>
          <w:bCs/>
          <w:color w:val="000000"/>
        </w:rPr>
        <w:t>Kratki opis:</w:t>
      </w:r>
      <w:r w:rsidRPr="00850C81">
        <w:rPr>
          <w:color w:val="000000"/>
        </w:rPr>
        <w:t xml:space="preserve"> </w:t>
      </w:r>
      <w:bookmarkEnd w:id="8"/>
      <w:r w:rsidRPr="00850C81">
        <w:rPr>
          <w:color w:val="000000"/>
        </w:rPr>
        <w:t>Projektom je predviđena zamjena rasvjete, adaptacija svlačionica, kabineta i prenamjena spremišta u klupski prostor za manje klubove, nabava viseće kuglane za osobe s invaliditetom.</w:t>
      </w:r>
    </w:p>
    <w:p w14:paraId="3CA9CB73" w14:textId="77777777" w:rsidR="00B160AB" w:rsidRPr="00850C81" w:rsidRDefault="00B160AB" w:rsidP="00B160AB">
      <w:pPr>
        <w:jc w:val="both"/>
        <w:rPr>
          <w:color w:val="000000"/>
        </w:rPr>
      </w:pPr>
      <w:bookmarkStart w:id="9" w:name="_Hlk159690888"/>
      <w:r w:rsidRPr="00850C81">
        <w:rPr>
          <w:b/>
          <w:bCs/>
          <w:color w:val="000000"/>
        </w:rPr>
        <w:t>Cilj projekta</w:t>
      </w:r>
      <w:r w:rsidRPr="00850C81">
        <w:rPr>
          <w:color w:val="000000"/>
        </w:rPr>
        <w:t xml:space="preserve">: </w:t>
      </w:r>
      <w:bookmarkEnd w:id="9"/>
      <w:r w:rsidRPr="00850C81">
        <w:rPr>
          <w:color w:val="000000"/>
        </w:rPr>
        <w:t xml:space="preserve">Opći cilj projekta obuhvaća obnovu, održavanje, opremanje i rekonstrukciju sportske dvorane Veli Jože kako bi se povećao broj uređenih sportskih građevina za jedan, čime će se ispuniti jedan od osnovnih preduvjeta razvoja sporta na području Grada Poreča. Projektom opremanja sportske dvorane Veli Jože u 2024. godini planirana je zamjena rasvjetnih tijela kojom će se postići značajne uštede u potrošnji električne energije i do 82 % u glavnoj dvorani te do 52% u dvorani s boćalištem. Uz to, projektom će se adaptirati 5 svlačionica, 4 kabineta profesora smještenih u prizemlju dvorane i kancelarija koja trenutačno služi kao spremište </w:t>
      </w:r>
      <w:proofErr w:type="spellStart"/>
      <w:r w:rsidRPr="00850C81">
        <w:rPr>
          <w:color w:val="000000"/>
        </w:rPr>
        <w:t>snowboard</w:t>
      </w:r>
      <w:proofErr w:type="spellEnd"/>
      <w:r w:rsidRPr="00850C81">
        <w:rPr>
          <w:color w:val="000000"/>
        </w:rPr>
        <w:t xml:space="preserve"> kluba, a smještena je na 1. katu sportske dvorane te će se ona adaptacijom prenamijeniti u radni prostor za više manjih sportskih klubova koji trenutačno ne raspolažu klupskim prostorom.</w:t>
      </w:r>
    </w:p>
    <w:p w14:paraId="58EED657" w14:textId="77777777" w:rsidR="00B160AB" w:rsidRPr="00850C81" w:rsidRDefault="00B160AB" w:rsidP="00B160AB">
      <w:pPr>
        <w:jc w:val="both"/>
        <w:rPr>
          <w:color w:val="000000"/>
          <w:u w:val="single"/>
        </w:rPr>
      </w:pPr>
      <w:bookmarkStart w:id="10" w:name="_Hlk159690897"/>
      <w:r w:rsidRPr="00850C81">
        <w:rPr>
          <w:b/>
          <w:bCs/>
          <w:color w:val="000000"/>
        </w:rPr>
        <w:t>Intenzitet sufinanciranja:</w:t>
      </w:r>
      <w:r w:rsidRPr="00850C81">
        <w:rPr>
          <w:color w:val="000000"/>
        </w:rPr>
        <w:t xml:space="preserve"> </w:t>
      </w:r>
      <w:bookmarkEnd w:id="10"/>
      <w:r w:rsidRPr="00850C81">
        <w:rPr>
          <w:color w:val="000000"/>
        </w:rPr>
        <w:t>44 %</w:t>
      </w:r>
    </w:p>
    <w:p w14:paraId="5DA1A018" w14:textId="77777777" w:rsidR="00B160AB" w:rsidRPr="00850C81" w:rsidRDefault="00B160AB" w:rsidP="00B160AB">
      <w:pPr>
        <w:jc w:val="both"/>
        <w:rPr>
          <w:color w:val="000000"/>
        </w:rPr>
      </w:pPr>
      <w:bookmarkStart w:id="11" w:name="_Hlk159690906"/>
      <w:r w:rsidRPr="00850C81">
        <w:rPr>
          <w:b/>
          <w:bCs/>
          <w:color w:val="000000"/>
        </w:rPr>
        <w:lastRenderedPageBreak/>
        <w:t>Ukupna vrijednost projekta:</w:t>
      </w:r>
      <w:bookmarkEnd w:id="11"/>
      <w:r w:rsidRPr="00850C81">
        <w:rPr>
          <w:b/>
          <w:bCs/>
          <w:color w:val="000000"/>
        </w:rPr>
        <w:t xml:space="preserve"> </w:t>
      </w:r>
      <w:r w:rsidRPr="00850C81">
        <w:rPr>
          <w:color w:val="000000"/>
        </w:rPr>
        <w:t>322.630,20 EUR</w:t>
      </w:r>
    </w:p>
    <w:p w14:paraId="1C87A66B" w14:textId="77777777" w:rsidR="00B160AB" w:rsidRPr="00850C81" w:rsidRDefault="00B160AB" w:rsidP="00B160AB">
      <w:pPr>
        <w:jc w:val="both"/>
        <w:rPr>
          <w:color w:val="000000"/>
          <w:u w:val="single"/>
        </w:rPr>
      </w:pPr>
      <w:r w:rsidRPr="00850C81">
        <w:rPr>
          <w:b/>
          <w:bCs/>
          <w:color w:val="000000"/>
        </w:rPr>
        <w:t>Status:</w:t>
      </w:r>
      <w:r w:rsidRPr="00850C81">
        <w:rPr>
          <w:color w:val="000000"/>
        </w:rPr>
        <w:t xml:space="preserve"> provedeno.</w:t>
      </w:r>
    </w:p>
    <w:bookmarkEnd w:id="7"/>
    <w:p w14:paraId="1B08075A" w14:textId="77777777" w:rsidR="00B160AB" w:rsidRPr="00850C81" w:rsidRDefault="00B160AB" w:rsidP="00B160AB">
      <w:pPr>
        <w:jc w:val="both"/>
        <w:rPr>
          <w:color w:val="000000"/>
          <w:u w:val="single"/>
        </w:rPr>
      </w:pPr>
    </w:p>
    <w:p w14:paraId="392ED620" w14:textId="4E8588AD" w:rsidR="00B160AB" w:rsidRPr="009A2A5E" w:rsidRDefault="00B160AB" w:rsidP="00B160AB">
      <w:pPr>
        <w:jc w:val="both"/>
        <w:rPr>
          <w:b/>
          <w:bCs/>
          <w:color w:val="000000"/>
          <w:u w:val="single"/>
        </w:rPr>
      </w:pPr>
      <w:r w:rsidRPr="00850C81">
        <w:rPr>
          <w:b/>
          <w:bCs/>
          <w:color w:val="000000"/>
          <w:u w:val="single"/>
        </w:rPr>
        <w:t>13. ENERGETSKA OBNOVA KOMPLEKSA ZGRADA ZAVIČAJNOG MUZEJA POREŠTINE</w:t>
      </w:r>
    </w:p>
    <w:p w14:paraId="54D96F3A" w14:textId="77777777" w:rsidR="00B160AB" w:rsidRPr="00850C81" w:rsidRDefault="00B160AB" w:rsidP="00B160AB">
      <w:pPr>
        <w:jc w:val="both"/>
        <w:rPr>
          <w:color w:val="000000"/>
        </w:rPr>
      </w:pPr>
      <w:r w:rsidRPr="00850C81">
        <w:rPr>
          <w:b/>
          <w:bCs/>
          <w:color w:val="000000"/>
        </w:rPr>
        <w:t>Fond/natječaj:</w:t>
      </w:r>
      <w:r w:rsidRPr="00850C81">
        <w:rPr>
          <w:color w:val="000000"/>
        </w:rPr>
        <w:t xml:space="preserve"> Energetska obnova zgrada sa statusom kulturnog dobra,</w:t>
      </w:r>
      <w:r w:rsidRPr="00850C81">
        <w:t xml:space="preserve"> </w:t>
      </w:r>
      <w:r w:rsidRPr="00850C81">
        <w:rPr>
          <w:color w:val="000000"/>
        </w:rPr>
        <w:t>Ministarstvo kulture i medija</w:t>
      </w:r>
    </w:p>
    <w:p w14:paraId="348CE999" w14:textId="77777777" w:rsidR="00B160AB" w:rsidRPr="00850C81" w:rsidRDefault="00B160AB" w:rsidP="00B160AB">
      <w:pPr>
        <w:jc w:val="both"/>
        <w:rPr>
          <w:b/>
          <w:bCs/>
          <w:color w:val="000000"/>
        </w:rPr>
      </w:pPr>
      <w:r w:rsidRPr="00850C81">
        <w:rPr>
          <w:b/>
          <w:bCs/>
          <w:color w:val="000000"/>
        </w:rPr>
        <w:t>Kratki opis:</w:t>
      </w:r>
      <w:r w:rsidRPr="00850C81">
        <w:rPr>
          <w:color w:val="000000"/>
        </w:rPr>
        <w:t xml:space="preserve"> Projektom predviđene mjere energetske obnove uključuju zamjenu</w:t>
      </w:r>
      <w:r w:rsidRPr="00850C81">
        <w:rPr>
          <w:b/>
          <w:bCs/>
          <w:color w:val="000000"/>
        </w:rPr>
        <w:t xml:space="preserve"> </w:t>
      </w:r>
      <w:r w:rsidRPr="00850C81">
        <w:rPr>
          <w:color w:val="000000"/>
        </w:rPr>
        <w:t>vanjske stolarije, zamjenu sustava grijanja i hlađenja ugradnjom dizalice topline te sustavom klimatizacije prostora, prilagodbu elektroinstalacija, zamjenu sustava rasvjete energetski učinkovitom LED rasvjetom, povećanje sigurnosti zgrade u slučaju požara, osiguranje zdravih unutarnjih klimatskih uvjeta, instalaciju vodovoda i kanalizacije te sanitarija s posebnim naglaskom na uštedu potrošnje vode.</w:t>
      </w:r>
    </w:p>
    <w:p w14:paraId="1CEA7125" w14:textId="77777777" w:rsidR="00B160AB" w:rsidRPr="00850C81" w:rsidRDefault="00B160AB" w:rsidP="00B160AB">
      <w:pPr>
        <w:jc w:val="both"/>
        <w:rPr>
          <w:b/>
          <w:bCs/>
          <w:color w:val="000000"/>
        </w:rPr>
      </w:pPr>
      <w:r w:rsidRPr="00850C81">
        <w:rPr>
          <w:b/>
          <w:bCs/>
          <w:color w:val="000000"/>
        </w:rPr>
        <w:t>Cilj projekta:</w:t>
      </w:r>
      <w:r w:rsidRPr="00850C81">
        <w:rPr>
          <w:color w:val="000000"/>
        </w:rPr>
        <w:t xml:space="preserve"> Energetskom obnovom kompleksa zgrada Zavičajnog muzeja Poreštine u Poreču, trenutačno u energetskom razredu D, ostvarit će se poboljšanje energetskih svojstava zgrade, a implementacijom više mjera moguće su uštede do 77 % </w:t>
      </w:r>
      <w:proofErr w:type="spellStart"/>
      <w:r w:rsidRPr="00850C81">
        <w:rPr>
          <w:color w:val="000000"/>
        </w:rPr>
        <w:t>Eprim</w:t>
      </w:r>
      <w:proofErr w:type="spellEnd"/>
      <w:r w:rsidRPr="00850C81">
        <w:rPr>
          <w:color w:val="000000"/>
        </w:rPr>
        <w:t xml:space="preserve"> i 12 % </w:t>
      </w:r>
      <w:proofErr w:type="spellStart"/>
      <w:r w:rsidRPr="00850C81">
        <w:rPr>
          <w:color w:val="000000"/>
        </w:rPr>
        <w:t>Qhnd</w:t>
      </w:r>
      <w:proofErr w:type="spellEnd"/>
      <w:r w:rsidRPr="00850C81">
        <w:rPr>
          <w:color w:val="000000"/>
        </w:rPr>
        <w:t>, uz smanjenje emisije CO</w:t>
      </w:r>
      <w:r w:rsidRPr="00850C81">
        <w:rPr>
          <w:color w:val="000000"/>
          <w:vertAlign w:val="subscript"/>
        </w:rPr>
        <w:t>2</w:t>
      </w:r>
      <w:r w:rsidRPr="00850C81">
        <w:rPr>
          <w:color w:val="000000"/>
        </w:rPr>
        <w:t xml:space="preserve"> od 77 %, a očekivani energetski razred može biti A.</w:t>
      </w:r>
    </w:p>
    <w:p w14:paraId="690354C2" w14:textId="77777777" w:rsidR="00B160AB" w:rsidRPr="00850C81" w:rsidRDefault="00B160AB" w:rsidP="00B160AB">
      <w:pPr>
        <w:jc w:val="both"/>
        <w:rPr>
          <w:color w:val="000000"/>
        </w:rPr>
      </w:pPr>
      <w:r w:rsidRPr="00850C81">
        <w:rPr>
          <w:b/>
          <w:bCs/>
          <w:color w:val="000000"/>
        </w:rPr>
        <w:t>Intenzitet sufinanciranja:</w:t>
      </w:r>
      <w:r w:rsidRPr="00850C81">
        <w:rPr>
          <w:color w:val="000000"/>
        </w:rPr>
        <w:t xml:space="preserve"> 100 % prihvatljivih troškova.</w:t>
      </w:r>
    </w:p>
    <w:p w14:paraId="3FD778C8" w14:textId="77777777" w:rsidR="00B160AB" w:rsidRPr="00850C81" w:rsidRDefault="00B160AB" w:rsidP="00B160AB">
      <w:pPr>
        <w:jc w:val="both"/>
        <w:rPr>
          <w:color w:val="000000"/>
        </w:rPr>
      </w:pPr>
      <w:r w:rsidRPr="00850C81">
        <w:rPr>
          <w:b/>
          <w:bCs/>
          <w:color w:val="000000"/>
        </w:rPr>
        <w:t>Ukupna vrijednost projekta:</w:t>
      </w:r>
      <w:r w:rsidRPr="00850C81">
        <w:rPr>
          <w:color w:val="000000"/>
        </w:rPr>
        <w:t xml:space="preserve"> prihvatljivi troškovi 921.717,88 EUR i neprihvatljivi troškovi 165.605,75 EUR </w:t>
      </w:r>
    </w:p>
    <w:p w14:paraId="4841767C" w14:textId="77777777" w:rsidR="00B160AB" w:rsidRPr="00850C81" w:rsidRDefault="00B160AB" w:rsidP="00B160AB">
      <w:pPr>
        <w:jc w:val="both"/>
        <w:rPr>
          <w:color w:val="000000"/>
        </w:rPr>
      </w:pPr>
      <w:r w:rsidRPr="00850C81">
        <w:rPr>
          <w:b/>
          <w:bCs/>
          <w:color w:val="000000"/>
        </w:rPr>
        <w:t xml:space="preserve">Status: </w:t>
      </w:r>
      <w:r w:rsidRPr="00850C81">
        <w:rPr>
          <w:color w:val="000000"/>
        </w:rPr>
        <w:t>u provedbi.</w:t>
      </w:r>
    </w:p>
    <w:p w14:paraId="126B471F" w14:textId="77777777" w:rsidR="00B160AB" w:rsidRPr="00850C81" w:rsidRDefault="00B160AB" w:rsidP="00B160AB">
      <w:pPr>
        <w:jc w:val="both"/>
        <w:rPr>
          <w:b/>
          <w:bCs/>
          <w:color w:val="000000"/>
        </w:rPr>
      </w:pPr>
    </w:p>
    <w:p w14:paraId="2506A886" w14:textId="73D936B3" w:rsidR="00B160AB" w:rsidRPr="009A2A5E" w:rsidRDefault="00B160AB" w:rsidP="00B160AB">
      <w:pPr>
        <w:jc w:val="both"/>
        <w:rPr>
          <w:b/>
          <w:bCs/>
          <w:color w:val="000000"/>
          <w:u w:val="single"/>
        </w:rPr>
      </w:pPr>
      <w:r w:rsidRPr="00850C81">
        <w:rPr>
          <w:b/>
          <w:bCs/>
          <w:color w:val="000000"/>
          <w:u w:val="single"/>
        </w:rPr>
        <w:t>14. FU-TOURISM - FUTURE-READY BUSINESS SUPPORT ECOSYSTEM FOR TOURISM SME TRANSITION TO GREEN AND DIGITAL RESILIENCE</w:t>
      </w:r>
    </w:p>
    <w:p w14:paraId="0B7BF46D" w14:textId="77777777" w:rsidR="00B160AB" w:rsidRPr="00850C81" w:rsidRDefault="00B160AB" w:rsidP="00B160AB">
      <w:pPr>
        <w:jc w:val="both"/>
        <w:rPr>
          <w:color w:val="000000"/>
        </w:rPr>
      </w:pPr>
      <w:r w:rsidRPr="00850C81">
        <w:rPr>
          <w:b/>
          <w:bCs/>
          <w:color w:val="000000"/>
        </w:rPr>
        <w:t>Fond/natječaj:</w:t>
      </w:r>
      <w:r w:rsidRPr="00850C81">
        <w:rPr>
          <w:color w:val="000000"/>
        </w:rPr>
        <w:t xml:space="preserve"> Single Market </w:t>
      </w:r>
      <w:proofErr w:type="spellStart"/>
      <w:r w:rsidRPr="00850C81">
        <w:rPr>
          <w:color w:val="000000"/>
        </w:rPr>
        <w:t>Programme</w:t>
      </w:r>
      <w:proofErr w:type="spellEnd"/>
      <w:r w:rsidRPr="00850C81">
        <w:rPr>
          <w:color w:val="000000"/>
        </w:rPr>
        <w:t xml:space="preserve"> (SMP COSME) </w:t>
      </w:r>
    </w:p>
    <w:p w14:paraId="2D5CA19C" w14:textId="77777777" w:rsidR="00B160AB" w:rsidRPr="00850C81" w:rsidRDefault="00B160AB" w:rsidP="00B160AB">
      <w:pPr>
        <w:jc w:val="both"/>
        <w:rPr>
          <w:color w:val="000000"/>
        </w:rPr>
      </w:pPr>
      <w:r w:rsidRPr="00850C81">
        <w:rPr>
          <w:b/>
          <w:bCs/>
          <w:color w:val="000000"/>
        </w:rPr>
        <w:t>Kratki opis:</w:t>
      </w:r>
      <w:r w:rsidRPr="00850C81">
        <w:rPr>
          <w:color w:val="000000"/>
        </w:rPr>
        <w:t xml:space="preserve"> FU-TOURISM je projekt koji osnažuje mala i srednja poduzeća u turizmu da napreduju u zelenoj i digitalnoj eri. Stvaranjem mreže organizacija za podršku poslovanju u šest europskih zemalja, FU-TOURISM pruža financiranje i stručnu podršku za provedbu poduzetničkih projekata koji imaju za cilj transformirati turističke prakse. FU-TOURISM pomaže poduzetnicima u turizmu da postanu održiviji, otporniji i inovativniji, dok istovremeno doprinose Europskom zelenom planu i Jedinstvenom digitalnom tržištu.</w:t>
      </w:r>
    </w:p>
    <w:p w14:paraId="55B0B75C" w14:textId="77777777" w:rsidR="00B160AB" w:rsidRPr="00850C81" w:rsidRDefault="00B160AB" w:rsidP="00B160AB">
      <w:pPr>
        <w:jc w:val="both"/>
        <w:rPr>
          <w:color w:val="000000"/>
        </w:rPr>
      </w:pPr>
      <w:r w:rsidRPr="00850C81">
        <w:rPr>
          <w:b/>
          <w:bCs/>
          <w:color w:val="000000"/>
        </w:rPr>
        <w:t>Cilj projekta</w:t>
      </w:r>
      <w:r w:rsidRPr="00850C81">
        <w:rPr>
          <w:color w:val="000000"/>
        </w:rPr>
        <w:t>: Povećana otpornost i konkurentnost malih i srednjih poduzeća u turizmu putem boljeg prihvaćanja načela i praksi održivosti, inovacija i digitalizacije</w:t>
      </w:r>
    </w:p>
    <w:p w14:paraId="77772E84" w14:textId="77777777" w:rsidR="00B160AB" w:rsidRPr="00850C81" w:rsidRDefault="00B160AB" w:rsidP="00B160AB">
      <w:pPr>
        <w:jc w:val="both"/>
        <w:rPr>
          <w:color w:val="000000"/>
          <w:u w:val="single"/>
        </w:rPr>
      </w:pPr>
      <w:r w:rsidRPr="00850C81">
        <w:rPr>
          <w:b/>
          <w:bCs/>
          <w:color w:val="000000"/>
        </w:rPr>
        <w:t>Intenzitet sufinanciranja:</w:t>
      </w:r>
      <w:r w:rsidRPr="00850C81">
        <w:rPr>
          <w:color w:val="000000"/>
        </w:rPr>
        <w:t xml:space="preserve"> 90 % za operativne troškove i 100 % za financijsku potporu trećim stranama (tzv. kaskadno financiranje)</w:t>
      </w:r>
    </w:p>
    <w:p w14:paraId="324085F3" w14:textId="77777777" w:rsidR="00B160AB" w:rsidRPr="00850C81" w:rsidRDefault="00B160AB" w:rsidP="00B160AB">
      <w:pPr>
        <w:jc w:val="both"/>
        <w:rPr>
          <w:color w:val="000000"/>
        </w:rPr>
      </w:pPr>
      <w:r w:rsidRPr="00850C81">
        <w:rPr>
          <w:b/>
          <w:bCs/>
          <w:color w:val="000000"/>
        </w:rPr>
        <w:t xml:space="preserve">Ukupna vrijednost projekta: </w:t>
      </w:r>
      <w:r w:rsidRPr="00850C81">
        <w:rPr>
          <w:color w:val="000000"/>
        </w:rPr>
        <w:t>3 999 998,98 EUR za cijeli konzorcij; 485.190,17 EUR za Grad Poreč-Parenzo</w:t>
      </w:r>
    </w:p>
    <w:p w14:paraId="705F88D3" w14:textId="77777777" w:rsidR="00B160AB" w:rsidRPr="00850C81" w:rsidRDefault="00B160AB" w:rsidP="00B160AB">
      <w:pPr>
        <w:jc w:val="both"/>
        <w:rPr>
          <w:color w:val="000000"/>
        </w:rPr>
      </w:pPr>
      <w:r w:rsidRPr="00850C81">
        <w:rPr>
          <w:b/>
          <w:bCs/>
          <w:color w:val="000000"/>
        </w:rPr>
        <w:t>Status:</w:t>
      </w:r>
      <w:r w:rsidRPr="00850C81">
        <w:rPr>
          <w:color w:val="000000"/>
        </w:rPr>
        <w:t xml:space="preserve"> u provedbi.</w:t>
      </w:r>
    </w:p>
    <w:p w14:paraId="1C1106C8" w14:textId="77777777" w:rsidR="00B160AB" w:rsidRPr="00850C81" w:rsidRDefault="00B160AB" w:rsidP="00B160AB">
      <w:pPr>
        <w:jc w:val="both"/>
        <w:rPr>
          <w:color w:val="000000"/>
        </w:rPr>
      </w:pPr>
    </w:p>
    <w:p w14:paraId="6766F3AC" w14:textId="6F1479C5" w:rsidR="00B160AB" w:rsidRPr="009A2A5E" w:rsidRDefault="00B160AB" w:rsidP="00B160AB">
      <w:pPr>
        <w:jc w:val="both"/>
        <w:rPr>
          <w:b/>
          <w:bCs/>
          <w:color w:val="000000"/>
          <w:u w:val="single"/>
        </w:rPr>
      </w:pPr>
      <w:r w:rsidRPr="00850C81">
        <w:rPr>
          <w:b/>
          <w:bCs/>
          <w:color w:val="000000"/>
          <w:u w:val="single"/>
        </w:rPr>
        <w:t xml:space="preserve">15. EDUKATIVNE AKTIVNOSTI ZA DJECU PREDŠKOLSKE DOBI I DJECU OD I. DO IV. RAZREDA OSNOVNE ŠKOLE </w:t>
      </w:r>
    </w:p>
    <w:p w14:paraId="739EF974" w14:textId="77777777" w:rsidR="00B160AB" w:rsidRPr="00850C81" w:rsidRDefault="00B160AB" w:rsidP="00B160AB">
      <w:pPr>
        <w:jc w:val="both"/>
        <w:rPr>
          <w:color w:val="000000"/>
        </w:rPr>
      </w:pPr>
      <w:r w:rsidRPr="00850C81">
        <w:rPr>
          <w:b/>
          <w:bCs/>
          <w:color w:val="000000"/>
        </w:rPr>
        <w:t>Fond/natječaj:</w:t>
      </w:r>
      <w:r w:rsidRPr="00850C81">
        <w:rPr>
          <w:color w:val="000000"/>
        </w:rPr>
        <w:t xml:space="preserve"> Pilot projekt javnog poziva jedinicama lokalne samouprave za sufinanciranje provedbe edukativnih, kulturnih i sportskih aktivnosti djece predškolske dobi i djece od I. do IV. razreda osnovne škole, Ministarstvo demografije i useljeništva</w:t>
      </w:r>
    </w:p>
    <w:p w14:paraId="34D4CD87" w14:textId="77777777" w:rsidR="00B160AB" w:rsidRPr="00850C81" w:rsidRDefault="00B160AB" w:rsidP="00B160AB">
      <w:pPr>
        <w:jc w:val="both"/>
        <w:rPr>
          <w:color w:val="000000"/>
        </w:rPr>
      </w:pPr>
      <w:r w:rsidRPr="00850C81">
        <w:rPr>
          <w:b/>
          <w:bCs/>
          <w:color w:val="000000"/>
        </w:rPr>
        <w:t>Kratki opis:</w:t>
      </w:r>
      <w:r w:rsidRPr="00850C81">
        <w:rPr>
          <w:color w:val="000000"/>
        </w:rPr>
        <w:t xml:space="preserve"> Projekt će omogućiti da se u suradnji s Centrom </w:t>
      </w:r>
      <w:proofErr w:type="spellStart"/>
      <w:r w:rsidRPr="00850C81">
        <w:rPr>
          <w:color w:val="000000"/>
        </w:rPr>
        <w:t>Pozitron</w:t>
      </w:r>
      <w:proofErr w:type="spellEnd"/>
      <w:r w:rsidRPr="00850C81">
        <w:rPr>
          <w:color w:val="000000"/>
        </w:rPr>
        <w:t xml:space="preserve"> organiziraju STEAM aktivnosti za djecu predškolske dobi i djecu od I. do IV. Osnovne škole. Aktivnosti bi trajale 9 mjeseci te bi kroz četiri ciklusa uključile 144 korisnika - 48 djece predškolske dobi (12 polaznika po ciklusu, 4 ciklusa) i 96 djece od I. do IV. razreda osnovne škole (24 polaznika po ciklusu, 4 ciklusa).</w:t>
      </w:r>
    </w:p>
    <w:p w14:paraId="62DD8D95" w14:textId="77777777" w:rsidR="00B160AB" w:rsidRPr="00850C81" w:rsidRDefault="00B160AB" w:rsidP="00B160AB">
      <w:pPr>
        <w:jc w:val="both"/>
        <w:rPr>
          <w:color w:val="000000"/>
        </w:rPr>
      </w:pPr>
      <w:r w:rsidRPr="00850C81">
        <w:rPr>
          <w:b/>
          <w:bCs/>
          <w:color w:val="000000"/>
        </w:rPr>
        <w:lastRenderedPageBreak/>
        <w:t>Cilj projekta</w:t>
      </w:r>
      <w:r w:rsidRPr="00850C81">
        <w:rPr>
          <w:color w:val="000000"/>
        </w:rPr>
        <w:t>: Financijsko rasterećenje obitelji s predškolskom i osnovnoškolskom djecom te poticanje jednakog uključivanja i povećanja obuhvata djece koja sudjeluju u edukativnim, kulturnim i sportskim aktivnostima na području cijele Republike Hrvatske, što pridonosi njihovom cjelokupnom razvoju i obrazovanju.</w:t>
      </w:r>
    </w:p>
    <w:p w14:paraId="688D694A" w14:textId="77777777" w:rsidR="00B160AB" w:rsidRPr="00850C81" w:rsidRDefault="00B160AB" w:rsidP="00B160AB">
      <w:pPr>
        <w:jc w:val="both"/>
        <w:rPr>
          <w:color w:val="000000"/>
          <w:u w:val="single"/>
        </w:rPr>
      </w:pPr>
      <w:r w:rsidRPr="00850C81">
        <w:rPr>
          <w:b/>
          <w:bCs/>
          <w:color w:val="000000"/>
        </w:rPr>
        <w:t>Intenzitet sufinanciranja:</w:t>
      </w:r>
      <w:r w:rsidRPr="00850C81">
        <w:rPr>
          <w:color w:val="000000"/>
        </w:rPr>
        <w:t xml:space="preserve"> 100 %</w:t>
      </w:r>
    </w:p>
    <w:p w14:paraId="140D25C2" w14:textId="77777777" w:rsidR="00B160AB" w:rsidRPr="00850C81" w:rsidRDefault="00B160AB" w:rsidP="00B160AB">
      <w:pPr>
        <w:jc w:val="both"/>
        <w:rPr>
          <w:color w:val="000000"/>
        </w:rPr>
      </w:pPr>
      <w:r w:rsidRPr="00850C81">
        <w:rPr>
          <w:b/>
          <w:bCs/>
          <w:color w:val="000000"/>
        </w:rPr>
        <w:t xml:space="preserve">Ukupna vrijednost projekta: </w:t>
      </w:r>
      <w:r w:rsidRPr="00850C81">
        <w:rPr>
          <w:color w:val="000000"/>
        </w:rPr>
        <w:t>35.000,00 EUR</w:t>
      </w:r>
    </w:p>
    <w:p w14:paraId="576E5034" w14:textId="77777777" w:rsidR="00B160AB" w:rsidRPr="00850C81" w:rsidRDefault="00B160AB" w:rsidP="00B160AB">
      <w:pPr>
        <w:jc w:val="both"/>
        <w:rPr>
          <w:color w:val="000000"/>
          <w:u w:val="single"/>
        </w:rPr>
      </w:pPr>
      <w:r w:rsidRPr="00850C81">
        <w:rPr>
          <w:b/>
          <w:bCs/>
          <w:color w:val="000000"/>
        </w:rPr>
        <w:t>Status:</w:t>
      </w:r>
      <w:r w:rsidRPr="00850C81">
        <w:rPr>
          <w:color w:val="000000"/>
        </w:rPr>
        <w:t xml:space="preserve"> u provedbi.</w:t>
      </w:r>
    </w:p>
    <w:p w14:paraId="3E07B4BB" w14:textId="77777777" w:rsidR="00B160AB" w:rsidRPr="00850C81" w:rsidRDefault="00B160AB" w:rsidP="00B160AB">
      <w:pPr>
        <w:jc w:val="both"/>
        <w:rPr>
          <w:b/>
          <w:bCs/>
          <w:color w:val="000000"/>
          <w:u w:val="single"/>
        </w:rPr>
      </w:pPr>
    </w:p>
    <w:p w14:paraId="38D482B3" w14:textId="7F90676F" w:rsidR="00B160AB" w:rsidRPr="009A2A5E" w:rsidRDefault="00B160AB" w:rsidP="00B160AB">
      <w:pPr>
        <w:jc w:val="both"/>
        <w:rPr>
          <w:b/>
          <w:bCs/>
          <w:color w:val="000000"/>
          <w:u w:val="single"/>
        </w:rPr>
      </w:pPr>
      <w:r w:rsidRPr="00850C81">
        <w:rPr>
          <w:b/>
          <w:bCs/>
          <w:color w:val="000000"/>
          <w:u w:val="single"/>
        </w:rPr>
        <w:t xml:space="preserve">16. PARENZANA – UREĐENJE VIJADUKTA SABADIN PARENZANA </w:t>
      </w:r>
    </w:p>
    <w:p w14:paraId="4BA6DB41" w14:textId="77777777" w:rsidR="00B160AB" w:rsidRPr="00850C81" w:rsidRDefault="00B160AB" w:rsidP="00B160AB">
      <w:pPr>
        <w:jc w:val="both"/>
        <w:rPr>
          <w:color w:val="000000"/>
        </w:rPr>
      </w:pPr>
      <w:r w:rsidRPr="00850C81">
        <w:rPr>
          <w:b/>
          <w:bCs/>
          <w:color w:val="000000"/>
        </w:rPr>
        <w:t>Fond/natječaj:</w:t>
      </w:r>
      <w:r w:rsidRPr="00850C81">
        <w:rPr>
          <w:color w:val="000000"/>
        </w:rPr>
        <w:t xml:space="preserve"> Ministarstvo turizma i sporta, Javni poziv za dodjelu bespovratnih sredstava za razvoj javne turističke infrastrukture u 2024. godini</w:t>
      </w:r>
    </w:p>
    <w:p w14:paraId="5B36185D" w14:textId="77777777" w:rsidR="00B160AB" w:rsidRPr="00850C81" w:rsidRDefault="00B160AB" w:rsidP="00B160AB">
      <w:pPr>
        <w:jc w:val="both"/>
        <w:rPr>
          <w:color w:val="000000"/>
        </w:rPr>
      </w:pPr>
      <w:r w:rsidRPr="00850C81">
        <w:rPr>
          <w:b/>
          <w:bCs/>
          <w:color w:val="000000"/>
        </w:rPr>
        <w:t>Kratki opis:</w:t>
      </w:r>
      <w:r w:rsidRPr="00850C81">
        <w:rPr>
          <w:color w:val="000000"/>
        </w:rPr>
        <w:t xml:space="preserve"> U okviru ovog projekta Istarska županija planira urediti biciklistički i pješački put </w:t>
      </w:r>
      <w:proofErr w:type="spellStart"/>
      <w:r w:rsidRPr="00850C81">
        <w:rPr>
          <w:color w:val="000000"/>
        </w:rPr>
        <w:t>Parenzana</w:t>
      </w:r>
      <w:proofErr w:type="spellEnd"/>
      <w:r w:rsidRPr="00850C81">
        <w:rPr>
          <w:color w:val="000000"/>
        </w:rPr>
        <w:t xml:space="preserve">, konkretno gornji trup vijadukta </w:t>
      </w:r>
      <w:proofErr w:type="spellStart"/>
      <w:r w:rsidRPr="00850C81">
        <w:rPr>
          <w:color w:val="000000"/>
        </w:rPr>
        <w:t>Sabadin</w:t>
      </w:r>
      <w:proofErr w:type="spellEnd"/>
      <w:r w:rsidRPr="00850C81">
        <w:rPr>
          <w:color w:val="000000"/>
        </w:rPr>
        <w:t xml:space="preserve">, dok će Grad Poreč-Parenzo u svojstvu partnera na </w:t>
      </w:r>
      <w:proofErr w:type="spellStart"/>
      <w:r w:rsidRPr="00850C81">
        <w:rPr>
          <w:color w:val="000000"/>
        </w:rPr>
        <w:t>k.č</w:t>
      </w:r>
      <w:proofErr w:type="spellEnd"/>
      <w:r w:rsidRPr="00850C81">
        <w:rPr>
          <w:color w:val="000000"/>
        </w:rPr>
        <w:t>. 6043/1 k.o. Poreč postaviti pametnu klupu kako bi se dodatno podigla atraktivnost staze. Klupa će biti opremljena s dva nosača i pametnim punjačima za e-bicikle, kao i sa zračnim kompresorom i visokokvalitetnim kompletom alata koji će odgovoriti na sve potrebe korisnika. Pametna klupa podržava obnovljive izvore energije te će koristiti solarnu energiju za punjenje baterija.</w:t>
      </w:r>
    </w:p>
    <w:p w14:paraId="45519A20" w14:textId="77777777" w:rsidR="00B160AB" w:rsidRPr="00850C81" w:rsidRDefault="00B160AB" w:rsidP="00B160AB">
      <w:pPr>
        <w:jc w:val="both"/>
        <w:rPr>
          <w:color w:val="000000"/>
        </w:rPr>
      </w:pPr>
      <w:r w:rsidRPr="00850C81">
        <w:rPr>
          <w:b/>
          <w:bCs/>
          <w:color w:val="000000"/>
        </w:rPr>
        <w:t>Cilj projekta</w:t>
      </w:r>
      <w:r w:rsidRPr="00850C81">
        <w:rPr>
          <w:color w:val="000000"/>
        </w:rPr>
        <w:t xml:space="preserve">: Povećati atraktivnost pješačko-biciklističke staze </w:t>
      </w:r>
      <w:proofErr w:type="spellStart"/>
      <w:r w:rsidRPr="00850C81">
        <w:rPr>
          <w:color w:val="000000"/>
        </w:rPr>
        <w:t>Parenzana</w:t>
      </w:r>
      <w:proofErr w:type="spellEnd"/>
      <w:r w:rsidRPr="00850C81">
        <w:rPr>
          <w:color w:val="000000"/>
        </w:rPr>
        <w:t>.</w:t>
      </w:r>
    </w:p>
    <w:p w14:paraId="66929E81" w14:textId="77777777" w:rsidR="00B160AB" w:rsidRPr="00850C81" w:rsidRDefault="00B160AB" w:rsidP="00B160AB">
      <w:pPr>
        <w:jc w:val="both"/>
        <w:rPr>
          <w:color w:val="000000"/>
          <w:u w:val="single"/>
        </w:rPr>
      </w:pPr>
      <w:r w:rsidRPr="00850C81">
        <w:rPr>
          <w:b/>
          <w:bCs/>
          <w:color w:val="000000"/>
        </w:rPr>
        <w:t>Intenzitet sufinanciranja:</w:t>
      </w:r>
      <w:r w:rsidRPr="00850C81">
        <w:rPr>
          <w:color w:val="000000"/>
        </w:rPr>
        <w:t xml:space="preserve"> 100 %</w:t>
      </w:r>
    </w:p>
    <w:p w14:paraId="21D7B5BF" w14:textId="77777777" w:rsidR="00B160AB" w:rsidRPr="00850C81" w:rsidRDefault="00B160AB" w:rsidP="00B160AB">
      <w:pPr>
        <w:jc w:val="both"/>
        <w:rPr>
          <w:color w:val="000000"/>
        </w:rPr>
      </w:pPr>
      <w:r w:rsidRPr="00850C81">
        <w:rPr>
          <w:b/>
          <w:bCs/>
          <w:color w:val="000000"/>
        </w:rPr>
        <w:t xml:space="preserve">Ukupna vrijednost projekta: </w:t>
      </w:r>
      <w:r w:rsidRPr="00850C81">
        <w:rPr>
          <w:color w:val="000000"/>
        </w:rPr>
        <w:t>6.123,75 EUR za nabavu jedne pametne klupe.</w:t>
      </w:r>
    </w:p>
    <w:p w14:paraId="6B643607" w14:textId="77777777" w:rsidR="00B160AB" w:rsidRPr="00850C81" w:rsidRDefault="00B160AB" w:rsidP="00B160AB">
      <w:pPr>
        <w:jc w:val="both"/>
        <w:rPr>
          <w:color w:val="000000"/>
        </w:rPr>
      </w:pPr>
      <w:r w:rsidRPr="00850C81">
        <w:rPr>
          <w:b/>
          <w:bCs/>
          <w:color w:val="000000"/>
        </w:rPr>
        <w:t>Status:</w:t>
      </w:r>
      <w:r w:rsidRPr="00850C81">
        <w:rPr>
          <w:color w:val="000000"/>
        </w:rPr>
        <w:t xml:space="preserve"> provedeno.</w:t>
      </w:r>
    </w:p>
    <w:p w14:paraId="7E799BFB" w14:textId="77777777" w:rsidR="00B160AB" w:rsidRPr="00850C81" w:rsidRDefault="00B160AB" w:rsidP="00B160AB">
      <w:pPr>
        <w:jc w:val="both"/>
        <w:rPr>
          <w:color w:val="000000"/>
        </w:rPr>
      </w:pPr>
    </w:p>
    <w:p w14:paraId="39C1E332" w14:textId="61DD0AAD" w:rsidR="00B160AB" w:rsidRPr="009A2A5E" w:rsidRDefault="00B160AB" w:rsidP="00B160AB">
      <w:pPr>
        <w:jc w:val="both"/>
        <w:rPr>
          <w:b/>
          <w:bCs/>
          <w:color w:val="000000"/>
          <w:u w:val="single"/>
        </w:rPr>
      </w:pPr>
      <w:r w:rsidRPr="00850C81">
        <w:rPr>
          <w:b/>
          <w:bCs/>
          <w:color w:val="000000"/>
          <w:u w:val="single"/>
        </w:rPr>
        <w:t xml:space="preserve">17. SANACIJA KROVIŠTA SPORTSKE DVORANE VELI JOŽE </w:t>
      </w:r>
    </w:p>
    <w:p w14:paraId="5E35C509" w14:textId="77777777" w:rsidR="00B160AB" w:rsidRPr="00850C81" w:rsidRDefault="00B160AB" w:rsidP="00B160AB">
      <w:pPr>
        <w:jc w:val="both"/>
        <w:rPr>
          <w:color w:val="000000"/>
        </w:rPr>
      </w:pPr>
      <w:r w:rsidRPr="00850C81">
        <w:rPr>
          <w:b/>
          <w:bCs/>
          <w:color w:val="000000"/>
        </w:rPr>
        <w:t>Fond/natječaj:</w:t>
      </w:r>
      <w:r w:rsidRPr="00850C81">
        <w:rPr>
          <w:color w:val="000000"/>
        </w:rPr>
        <w:t xml:space="preserve"> Javni poziv za dodjelu financijske potpore jedinicama lokalne samouprave za </w:t>
      </w:r>
    </w:p>
    <w:p w14:paraId="4FD4DC3C" w14:textId="77777777" w:rsidR="00B160AB" w:rsidRPr="00850C81" w:rsidRDefault="00B160AB" w:rsidP="00B160AB">
      <w:pPr>
        <w:jc w:val="both"/>
        <w:rPr>
          <w:color w:val="000000"/>
        </w:rPr>
      </w:pPr>
      <w:r w:rsidRPr="00850C81">
        <w:rPr>
          <w:color w:val="000000"/>
        </w:rPr>
        <w:t>izgradnju, održavanje i opremanje sportskih objekata iz Proračuna Istarske županije u 2024. godini</w:t>
      </w:r>
    </w:p>
    <w:p w14:paraId="3411CE34" w14:textId="77777777" w:rsidR="00B160AB" w:rsidRPr="00850C81" w:rsidRDefault="00B160AB" w:rsidP="00B160AB">
      <w:pPr>
        <w:jc w:val="both"/>
        <w:rPr>
          <w:color w:val="000000"/>
        </w:rPr>
      </w:pPr>
      <w:r w:rsidRPr="00850C81">
        <w:rPr>
          <w:b/>
          <w:bCs/>
          <w:color w:val="000000"/>
        </w:rPr>
        <w:t>Kratki opis:</w:t>
      </w:r>
      <w:r w:rsidRPr="00850C81">
        <w:rPr>
          <w:color w:val="000000"/>
        </w:rPr>
        <w:t xml:space="preserve"> Djelomična sanacija dijela ravnog krova prednjeg dijela sportske dvorane Veli Jože i dijela ravnog krova boćališta, zbog propuštanja vode u prostore dvorane.</w:t>
      </w:r>
    </w:p>
    <w:p w14:paraId="2A2063A7" w14:textId="77777777" w:rsidR="00B160AB" w:rsidRPr="00850C81" w:rsidRDefault="00B160AB" w:rsidP="00B160AB">
      <w:pPr>
        <w:jc w:val="both"/>
        <w:rPr>
          <w:color w:val="000000"/>
        </w:rPr>
      </w:pPr>
      <w:r w:rsidRPr="00850C81">
        <w:rPr>
          <w:b/>
          <w:bCs/>
          <w:color w:val="000000"/>
        </w:rPr>
        <w:t>Cilj projekta</w:t>
      </w:r>
      <w:r w:rsidRPr="00850C81">
        <w:rPr>
          <w:color w:val="000000"/>
        </w:rPr>
        <w:t>: sanacija, rekonstrukcija, adaptacija sportskog objekta ili dijela objekta.</w:t>
      </w:r>
    </w:p>
    <w:p w14:paraId="379BD170" w14:textId="77777777" w:rsidR="00B160AB" w:rsidRPr="00850C81" w:rsidRDefault="00B160AB" w:rsidP="00B160AB">
      <w:pPr>
        <w:jc w:val="both"/>
        <w:rPr>
          <w:color w:val="000000"/>
          <w:u w:val="single"/>
        </w:rPr>
      </w:pPr>
      <w:r w:rsidRPr="00850C81">
        <w:rPr>
          <w:b/>
          <w:bCs/>
          <w:color w:val="000000"/>
        </w:rPr>
        <w:t>Intenzitet sufinanciranja:</w:t>
      </w:r>
      <w:r w:rsidRPr="00850C81">
        <w:rPr>
          <w:color w:val="000000"/>
        </w:rPr>
        <w:t xml:space="preserve"> 15,3 %</w:t>
      </w:r>
    </w:p>
    <w:p w14:paraId="6FBE925F" w14:textId="77777777" w:rsidR="00B160AB" w:rsidRPr="00850C81" w:rsidRDefault="00B160AB" w:rsidP="00B160AB">
      <w:pPr>
        <w:jc w:val="both"/>
        <w:rPr>
          <w:color w:val="000000"/>
        </w:rPr>
      </w:pPr>
      <w:r w:rsidRPr="00850C81">
        <w:rPr>
          <w:b/>
          <w:bCs/>
          <w:color w:val="000000"/>
        </w:rPr>
        <w:t xml:space="preserve">Ukupna vrijednost projekta: </w:t>
      </w:r>
      <w:r w:rsidRPr="00850C81">
        <w:rPr>
          <w:color w:val="000000"/>
        </w:rPr>
        <w:t xml:space="preserve">49.000,00 EUR </w:t>
      </w:r>
    </w:p>
    <w:p w14:paraId="7D023ACC" w14:textId="77777777" w:rsidR="00B160AB" w:rsidRPr="00850C81" w:rsidRDefault="00B160AB" w:rsidP="00B160AB">
      <w:pPr>
        <w:jc w:val="both"/>
        <w:rPr>
          <w:b/>
          <w:bCs/>
          <w:color w:val="000000"/>
        </w:rPr>
      </w:pPr>
      <w:r w:rsidRPr="00850C81">
        <w:rPr>
          <w:b/>
          <w:bCs/>
          <w:color w:val="000000"/>
        </w:rPr>
        <w:t>Status:</w:t>
      </w:r>
      <w:r w:rsidRPr="00850C81">
        <w:rPr>
          <w:color w:val="000000"/>
        </w:rPr>
        <w:t xml:space="preserve"> provedeno.</w:t>
      </w:r>
    </w:p>
    <w:p w14:paraId="5996A0B7" w14:textId="77777777" w:rsidR="00B160AB" w:rsidRPr="00850C81" w:rsidRDefault="00B160AB" w:rsidP="00B160AB">
      <w:pPr>
        <w:jc w:val="both"/>
      </w:pPr>
    </w:p>
    <w:p w14:paraId="5EE9A4CE" w14:textId="77EF8AB3" w:rsidR="00B160AB" w:rsidRPr="00850C81" w:rsidRDefault="00B160AB" w:rsidP="00B160AB">
      <w:pPr>
        <w:jc w:val="both"/>
        <w:rPr>
          <w:b/>
          <w:bCs/>
          <w:u w:val="single"/>
        </w:rPr>
      </w:pPr>
      <w:r w:rsidRPr="00850C81">
        <w:rPr>
          <w:b/>
          <w:bCs/>
          <w:u w:val="single"/>
        </w:rPr>
        <w:t>18. IZGRADNJA DJEČJEG IGRALIŠTA DJEČJEG VRTIĆA PAPERINO NA K.Č. 478, K.O. VARVARI</w:t>
      </w:r>
    </w:p>
    <w:p w14:paraId="44645153" w14:textId="77777777" w:rsidR="00B160AB" w:rsidRPr="00850C81" w:rsidRDefault="00B160AB" w:rsidP="00B160AB">
      <w:pPr>
        <w:jc w:val="both"/>
      </w:pPr>
      <w:r w:rsidRPr="00850C81">
        <w:rPr>
          <w:b/>
          <w:bCs/>
        </w:rPr>
        <w:t>Fond/natječaj:</w:t>
      </w:r>
      <w:r w:rsidRPr="00850C81">
        <w:t xml:space="preserve"> LAG natječaj I-2.1.1. Potpora ulaganju u razvoj ruralne male javne infrastrukture; Europski poljoprivredni fond za ruralni razvoj.</w:t>
      </w:r>
    </w:p>
    <w:p w14:paraId="5790A981" w14:textId="77777777" w:rsidR="00B160AB" w:rsidRPr="00850C81" w:rsidRDefault="00B160AB" w:rsidP="00B160AB">
      <w:pPr>
        <w:jc w:val="both"/>
      </w:pPr>
      <w:r w:rsidRPr="00850C81">
        <w:rPr>
          <w:b/>
          <w:bCs/>
        </w:rPr>
        <w:t>Kratki opis:</w:t>
      </w:r>
      <w:r w:rsidRPr="00850C81">
        <w:t xml:space="preserve"> Izgradnjom dječjeg igrališta Dječjeg vrtića </w:t>
      </w:r>
      <w:proofErr w:type="spellStart"/>
      <w:r w:rsidRPr="00850C81">
        <w:t>Paperino</w:t>
      </w:r>
      <w:proofErr w:type="spellEnd"/>
      <w:r w:rsidRPr="00850C81">
        <w:t xml:space="preserve"> u Varvarima</w:t>
      </w:r>
      <w:r w:rsidRPr="00850C81">
        <w:rPr>
          <w:rFonts w:eastAsia="Calibri"/>
        </w:rPr>
        <w:t>, Grad Poreč-Parenzo će unaprijediti sadržaj dječjeg vrtića te kvalitetu života u lokalnoj zajednici i ojačati zajednički identitet zajednice kroz integraciju edukacijskih, rekreacijskih, kulturnih i okolišnih inicijativa.  Projekt će omogućiti djeci, lokalnoj zajednici i svim posjetiteljima kvalitetan prostor za igru, rekreaciju i socijalizaciju u uređenom prirodnom okolišu, s naglaskom na očuvanju okoliša.</w:t>
      </w:r>
    </w:p>
    <w:p w14:paraId="63C39739" w14:textId="77777777" w:rsidR="00B160AB" w:rsidRPr="00850C81" w:rsidRDefault="00B160AB" w:rsidP="00B160AB">
      <w:pPr>
        <w:jc w:val="both"/>
      </w:pPr>
      <w:r w:rsidRPr="00850C81">
        <w:rPr>
          <w:b/>
          <w:bCs/>
        </w:rPr>
        <w:t>Cilj projekta</w:t>
      </w:r>
      <w:r w:rsidRPr="00850C81">
        <w:t>: Opći cilj projekta je unaprijediti kvalitetu života obitelji i zajednice te podržati razvoj ruralnih područja.</w:t>
      </w:r>
    </w:p>
    <w:p w14:paraId="618D4BFC" w14:textId="77777777" w:rsidR="00B160AB" w:rsidRPr="00850C81" w:rsidRDefault="00B160AB" w:rsidP="00B160AB">
      <w:pPr>
        <w:jc w:val="both"/>
        <w:rPr>
          <w:u w:val="single"/>
        </w:rPr>
      </w:pPr>
      <w:r w:rsidRPr="00850C81">
        <w:rPr>
          <w:b/>
          <w:bCs/>
        </w:rPr>
        <w:t>Intenzitet sufinanciranja:</w:t>
      </w:r>
      <w:r w:rsidRPr="00850C81">
        <w:t xml:space="preserve"> 80%</w:t>
      </w:r>
    </w:p>
    <w:p w14:paraId="04A8DA11" w14:textId="77777777" w:rsidR="00B160AB" w:rsidRPr="00850C81" w:rsidRDefault="00B160AB" w:rsidP="00B160AB">
      <w:pPr>
        <w:jc w:val="both"/>
      </w:pPr>
      <w:r w:rsidRPr="00850C81">
        <w:rPr>
          <w:b/>
          <w:bCs/>
        </w:rPr>
        <w:t xml:space="preserve">Ukupna vrijednost projekta: </w:t>
      </w:r>
      <w:r w:rsidRPr="00850C81">
        <w:t>80.175,00 EUR</w:t>
      </w:r>
    </w:p>
    <w:p w14:paraId="5CC277A5" w14:textId="77777777" w:rsidR="00B160AB" w:rsidRPr="00850C81" w:rsidRDefault="00B160AB" w:rsidP="00B160AB">
      <w:pPr>
        <w:jc w:val="both"/>
      </w:pPr>
      <w:r w:rsidRPr="00850C81">
        <w:rPr>
          <w:b/>
          <w:bCs/>
        </w:rPr>
        <w:t xml:space="preserve">Status: </w:t>
      </w:r>
      <w:r w:rsidRPr="00850C81">
        <w:t>u provedbi.</w:t>
      </w:r>
    </w:p>
    <w:p w14:paraId="2B74DAFF" w14:textId="77777777" w:rsidR="00B160AB" w:rsidRPr="00850C81" w:rsidRDefault="00B160AB" w:rsidP="00B160AB">
      <w:pPr>
        <w:jc w:val="both"/>
      </w:pPr>
    </w:p>
    <w:p w14:paraId="1741FC16" w14:textId="3BA8FEE5" w:rsidR="00B160AB" w:rsidRPr="00850C81" w:rsidRDefault="00B160AB" w:rsidP="00B160AB">
      <w:pPr>
        <w:jc w:val="both"/>
        <w:rPr>
          <w:b/>
          <w:bCs/>
          <w:u w:val="single"/>
        </w:rPr>
      </w:pPr>
      <w:r w:rsidRPr="00850C81">
        <w:rPr>
          <w:b/>
          <w:bCs/>
          <w:u w:val="single"/>
        </w:rPr>
        <w:lastRenderedPageBreak/>
        <w:t>19. UREĐENJE I OPREMANJE DJEČJEG IGRALIŠTA U NASELJU ČIMIŽIN -ROVINJSKA ULICA</w:t>
      </w:r>
    </w:p>
    <w:p w14:paraId="5970968E" w14:textId="77777777" w:rsidR="00B160AB" w:rsidRPr="00850C81" w:rsidRDefault="00B160AB" w:rsidP="00B160AB">
      <w:pPr>
        <w:jc w:val="both"/>
      </w:pPr>
      <w:r w:rsidRPr="00850C81">
        <w:rPr>
          <w:b/>
          <w:bCs/>
        </w:rPr>
        <w:t>Fond/natječaj:</w:t>
      </w:r>
      <w:r w:rsidRPr="00850C81">
        <w:t xml:space="preserve"> Ministarstvo demografije i useljeništva - Poziv za dodjelu bespovratnih sredstava "Dostupnost kvalitetnih i </w:t>
      </w:r>
      <w:proofErr w:type="spellStart"/>
      <w:r w:rsidRPr="00850C81">
        <w:t>priuštivih</w:t>
      </w:r>
      <w:proofErr w:type="spellEnd"/>
      <w:r w:rsidRPr="00850C81">
        <w:t xml:space="preserve"> sadržaja za djecu u lokalnim zajednicama kroz opremanje i uređenje igrališta za djecu"</w:t>
      </w:r>
    </w:p>
    <w:p w14:paraId="4F4CB920" w14:textId="77777777" w:rsidR="00B160AB" w:rsidRPr="00850C81" w:rsidRDefault="00B160AB" w:rsidP="00B160AB">
      <w:pPr>
        <w:jc w:val="both"/>
      </w:pPr>
      <w:r w:rsidRPr="00850C81">
        <w:rPr>
          <w:b/>
          <w:bCs/>
        </w:rPr>
        <w:t>Kratki opis:</w:t>
      </w:r>
      <w:r w:rsidRPr="00850C81">
        <w:t xml:space="preserve"> Projektom se osigurava sigurno i kvalitetno okruženje za igru i rekreaciju djece u naselju </w:t>
      </w:r>
      <w:proofErr w:type="spellStart"/>
      <w:r w:rsidRPr="00850C81">
        <w:t>Čimižin</w:t>
      </w:r>
      <w:proofErr w:type="spellEnd"/>
      <w:r w:rsidRPr="00850C81">
        <w:t xml:space="preserve"> kroz obnovu dotrajalog dječjeg igrališta. Uklonit će se stara igrala i postaviti nova, sigurnija te će se obnoviti podloga </w:t>
      </w:r>
      <w:proofErr w:type="spellStart"/>
      <w:r w:rsidRPr="00850C81">
        <w:t>antistres</w:t>
      </w:r>
      <w:proofErr w:type="spellEnd"/>
      <w:r w:rsidRPr="00850C81">
        <w:t xml:space="preserve"> gumenim pločama. Projekt će biti popraćen promidžbenim aktivnostima. Time se poboljšava kvaliteta provođenja slobodnog vremena djece i doprinosi socijalnoj koheziji obitelji u lokalnoj zajednici.</w:t>
      </w:r>
    </w:p>
    <w:p w14:paraId="4D66DDE9" w14:textId="77777777" w:rsidR="00B160AB" w:rsidRPr="00850C81" w:rsidRDefault="00B160AB" w:rsidP="00B160AB">
      <w:pPr>
        <w:jc w:val="both"/>
      </w:pPr>
      <w:r w:rsidRPr="00850C81">
        <w:rPr>
          <w:b/>
          <w:bCs/>
        </w:rPr>
        <w:t>Cilj projekta</w:t>
      </w:r>
      <w:r w:rsidRPr="00850C81">
        <w:t>: rekonstrukcija dječjeg igrališta.</w:t>
      </w:r>
    </w:p>
    <w:p w14:paraId="7E5C12F3" w14:textId="77777777" w:rsidR="00B160AB" w:rsidRPr="00850C81" w:rsidRDefault="00B160AB" w:rsidP="00B160AB">
      <w:pPr>
        <w:jc w:val="both"/>
        <w:rPr>
          <w:u w:val="single"/>
        </w:rPr>
      </w:pPr>
      <w:r w:rsidRPr="00850C81">
        <w:rPr>
          <w:b/>
          <w:bCs/>
        </w:rPr>
        <w:t>Intenzitet sufinanciranja:</w:t>
      </w:r>
      <w:r w:rsidRPr="00850C81">
        <w:t xml:space="preserve"> 50 %</w:t>
      </w:r>
    </w:p>
    <w:p w14:paraId="2D4FF648" w14:textId="77777777" w:rsidR="00B160AB" w:rsidRPr="00850C81" w:rsidRDefault="00B160AB" w:rsidP="00B160AB">
      <w:pPr>
        <w:jc w:val="both"/>
      </w:pPr>
      <w:r w:rsidRPr="00850C81">
        <w:rPr>
          <w:b/>
          <w:bCs/>
        </w:rPr>
        <w:t xml:space="preserve">Ukupna vrijednost projekta: </w:t>
      </w:r>
      <w:r w:rsidRPr="00850C81">
        <w:t xml:space="preserve">62.400,00 EUR </w:t>
      </w:r>
    </w:p>
    <w:p w14:paraId="6FA7E153" w14:textId="77777777" w:rsidR="00B160AB" w:rsidRPr="00850C81" w:rsidRDefault="00B160AB" w:rsidP="00B160AB">
      <w:pPr>
        <w:jc w:val="both"/>
        <w:rPr>
          <w:b/>
          <w:bCs/>
        </w:rPr>
      </w:pPr>
      <w:r w:rsidRPr="00850C81">
        <w:rPr>
          <w:b/>
          <w:bCs/>
        </w:rPr>
        <w:t>Status:</w:t>
      </w:r>
      <w:r w:rsidRPr="00850C81">
        <w:t xml:space="preserve"> u provedbi.</w:t>
      </w:r>
    </w:p>
    <w:p w14:paraId="167C1DB3" w14:textId="77777777" w:rsidR="00B160AB" w:rsidRPr="00850C81" w:rsidRDefault="00B160AB" w:rsidP="00B160AB">
      <w:pPr>
        <w:jc w:val="both"/>
      </w:pPr>
    </w:p>
    <w:p w14:paraId="413EA4EB" w14:textId="5D47796C" w:rsidR="00B160AB" w:rsidRPr="00850C81" w:rsidRDefault="00B160AB" w:rsidP="00B160AB">
      <w:pPr>
        <w:jc w:val="both"/>
        <w:rPr>
          <w:b/>
          <w:bCs/>
          <w:u w:val="single"/>
        </w:rPr>
      </w:pPr>
      <w:r w:rsidRPr="00850C81">
        <w:rPr>
          <w:b/>
          <w:bCs/>
          <w:u w:val="single"/>
        </w:rPr>
        <w:t>20. POBOLJŠANJE MATERIJALNIH UVJETA U DJEČJEM VRTIĆU „RADOST I“</w:t>
      </w:r>
    </w:p>
    <w:p w14:paraId="1B498FC8" w14:textId="77777777" w:rsidR="00B160AB" w:rsidRPr="00850C81" w:rsidRDefault="00B160AB" w:rsidP="00B160AB">
      <w:pPr>
        <w:jc w:val="both"/>
      </w:pPr>
      <w:r w:rsidRPr="00850C81">
        <w:rPr>
          <w:b/>
          <w:bCs/>
        </w:rPr>
        <w:t>Fond/natječaj:</w:t>
      </w:r>
      <w:r w:rsidRPr="00850C81">
        <w:t xml:space="preserve"> Ministarstvo demografije i useljeništva - Poziv za dodjelu bespovratnih sredstava „Dostupnost kvalitetne skrbi za djecu u lokalnim zajednicama kroz poboljšanje materijalnih uvjeta u dječjim vrtićima“ </w:t>
      </w:r>
    </w:p>
    <w:p w14:paraId="701DBF46" w14:textId="77777777" w:rsidR="00B160AB" w:rsidRPr="00850C81" w:rsidRDefault="00B160AB" w:rsidP="00B160AB">
      <w:pPr>
        <w:jc w:val="both"/>
      </w:pPr>
      <w:r w:rsidRPr="00850C81">
        <w:rPr>
          <w:b/>
          <w:bCs/>
        </w:rPr>
        <w:t>Kratki opis:</w:t>
      </w:r>
      <w:r w:rsidRPr="00850C81">
        <w:t xml:space="preserve"> Projektom se poboljšavaju materijalni uvjeti Dječjeg vrtića „Radost I“ Poreč – Parenzo, podiže se kvaliteta odgoja i obrazovanja jasličke i vrtićke djece obogaćivanjem vrtića kvalitetnim kreativnim, sportskim i edukativnim sadržajima – opremanjem sportske dvorane, biblioteke i </w:t>
      </w:r>
      <w:proofErr w:type="spellStart"/>
      <w:r w:rsidRPr="00850C81">
        <w:t>Snoezelen</w:t>
      </w:r>
      <w:proofErr w:type="spellEnd"/>
      <w:r w:rsidRPr="00850C81">
        <w:t xml:space="preserve"> sobe sadržajima poput sportskih rekvizita, opreme i igračaka, knjigama i slikovnicama, te senzomotoričkom opremom i </w:t>
      </w:r>
      <w:proofErr w:type="spellStart"/>
      <w:r w:rsidRPr="00850C81">
        <w:t>igralima</w:t>
      </w:r>
      <w:proofErr w:type="spellEnd"/>
      <w:r w:rsidRPr="00850C81">
        <w:t>, uključujući igre koje utječu na socijalno-emocionalni, kreativni i edukativni razvoj djece.</w:t>
      </w:r>
    </w:p>
    <w:p w14:paraId="403FD58B" w14:textId="77777777" w:rsidR="00B160AB" w:rsidRPr="00850C81" w:rsidRDefault="00B160AB" w:rsidP="00B160AB">
      <w:pPr>
        <w:jc w:val="both"/>
      </w:pPr>
      <w:r w:rsidRPr="00850C81">
        <w:rPr>
          <w:b/>
          <w:bCs/>
        </w:rPr>
        <w:t>Cilj projekta</w:t>
      </w:r>
      <w:r w:rsidRPr="00850C81">
        <w:t>: podizanje kvalitete odgoja i obrazovanja jasličke i vrtićke djece obogaćivanjem vrtića kreativnim, sportskim i edukativnim sadržajima.</w:t>
      </w:r>
    </w:p>
    <w:p w14:paraId="6BF00BBC" w14:textId="77777777" w:rsidR="00B160AB" w:rsidRPr="00850C81" w:rsidRDefault="00B160AB" w:rsidP="00B160AB">
      <w:pPr>
        <w:jc w:val="both"/>
        <w:rPr>
          <w:u w:val="single"/>
        </w:rPr>
      </w:pPr>
      <w:r w:rsidRPr="00850C81">
        <w:rPr>
          <w:b/>
          <w:bCs/>
        </w:rPr>
        <w:t>Intenzitet sufinanciranja:</w:t>
      </w:r>
      <w:r w:rsidRPr="00850C81">
        <w:t xml:space="preserve"> 50 %</w:t>
      </w:r>
    </w:p>
    <w:p w14:paraId="72FF2E1E" w14:textId="77777777" w:rsidR="00B160AB" w:rsidRPr="00850C81" w:rsidRDefault="00B160AB" w:rsidP="00B160AB">
      <w:pPr>
        <w:jc w:val="both"/>
      </w:pPr>
      <w:r w:rsidRPr="00850C81">
        <w:rPr>
          <w:b/>
          <w:bCs/>
        </w:rPr>
        <w:t xml:space="preserve">Ukupna vrijednost projekta: </w:t>
      </w:r>
      <w:r w:rsidRPr="00850C81">
        <w:t xml:space="preserve">41.294,25 EUR </w:t>
      </w:r>
    </w:p>
    <w:p w14:paraId="42993ACC" w14:textId="77777777" w:rsidR="00B160AB" w:rsidRPr="00850C81" w:rsidRDefault="00B160AB" w:rsidP="00B160AB">
      <w:pPr>
        <w:jc w:val="both"/>
        <w:rPr>
          <w:b/>
          <w:bCs/>
        </w:rPr>
      </w:pPr>
      <w:r w:rsidRPr="00850C81">
        <w:rPr>
          <w:b/>
          <w:bCs/>
        </w:rPr>
        <w:t>Status:</w:t>
      </w:r>
      <w:r w:rsidRPr="00850C81">
        <w:t xml:space="preserve"> u provedbi.</w:t>
      </w:r>
    </w:p>
    <w:p w14:paraId="0B716E5E" w14:textId="77777777" w:rsidR="00B160AB" w:rsidRPr="00850C81" w:rsidRDefault="00B160AB" w:rsidP="00B160AB">
      <w:pPr>
        <w:jc w:val="both"/>
        <w:rPr>
          <w:b/>
          <w:bCs/>
        </w:rPr>
      </w:pPr>
    </w:p>
    <w:p w14:paraId="3A03CE69" w14:textId="1A0A0319" w:rsidR="00B160AB" w:rsidRPr="009A2A5E" w:rsidRDefault="00B160AB" w:rsidP="00B160AB">
      <w:pPr>
        <w:jc w:val="both"/>
        <w:rPr>
          <w:b/>
          <w:bCs/>
          <w:u w:val="single"/>
        </w:rPr>
      </w:pPr>
      <w:r w:rsidRPr="00850C81">
        <w:rPr>
          <w:b/>
          <w:bCs/>
          <w:u w:val="single"/>
        </w:rPr>
        <w:t>21. HERITAGE IN MOTION</w:t>
      </w:r>
    </w:p>
    <w:p w14:paraId="3F125F2C" w14:textId="77777777" w:rsidR="00B160AB" w:rsidRPr="00850C81" w:rsidRDefault="00B160AB" w:rsidP="00B160AB">
      <w:pPr>
        <w:jc w:val="both"/>
      </w:pPr>
      <w:r w:rsidRPr="00850C81">
        <w:t xml:space="preserve">CERV-2025-CITIZENS-TOWN-NTProjekt </w:t>
      </w:r>
      <w:proofErr w:type="spellStart"/>
      <w:r w:rsidRPr="00850C81">
        <w:t>Heritage</w:t>
      </w:r>
      <w:proofErr w:type="spellEnd"/>
      <w:r w:rsidRPr="00850C81">
        <w:t xml:space="preserve"> </w:t>
      </w:r>
      <w:proofErr w:type="spellStart"/>
      <w:r w:rsidRPr="00850C81">
        <w:t>in</w:t>
      </w:r>
      <w:proofErr w:type="spellEnd"/>
      <w:r w:rsidRPr="00850C81">
        <w:t xml:space="preserve"> </w:t>
      </w:r>
      <w:proofErr w:type="spellStart"/>
      <w:r w:rsidRPr="00850C81">
        <w:t>Motion</w:t>
      </w:r>
      <w:proofErr w:type="spellEnd"/>
      <w:r w:rsidRPr="00850C81">
        <w:t xml:space="preserve"> temelji se na razumijevanju da građanska participacija, socijalna uključenost i europske vrijednosti ne smiju biti poticane samo kroz formalno obrazovanje ili politički diskurs, već i kroz svakodnevni javni i kulturni život zajednica. Diljem Europe, tradicionalni festivali i lokalni sportski događaji među najposjećenijim su i najpouzdanijim oblicima okupljanja zajednice. Ovi prostori nude neiskorištenu priliku za inkluzivan građanski dijalog, interkulturalno učenje i demokratsko sudjelovanje.</w:t>
      </w:r>
    </w:p>
    <w:p w14:paraId="3ED9EA55" w14:textId="77777777" w:rsidR="00B160AB" w:rsidRPr="00850C81" w:rsidRDefault="00B160AB" w:rsidP="00B160AB">
      <w:pPr>
        <w:jc w:val="both"/>
      </w:pPr>
      <w:r w:rsidRPr="00850C81">
        <w:rPr>
          <w:b/>
          <w:bCs/>
        </w:rPr>
        <w:t>Cilj projekta</w:t>
      </w:r>
      <w:r w:rsidRPr="00850C81">
        <w:t xml:space="preserve">: Cilj projekta je doprijeti i smanjenju jaza između građana i europskih institucija, promičući razumijevanje zajedničkih europskih vrijednosti na lokalnoj razini. Postojeća manifestacija koju Poreč koristi u projektu i na kojoj će ugostiti međunarodne partnere je </w:t>
      </w:r>
      <w:proofErr w:type="spellStart"/>
      <w:r w:rsidRPr="00850C81">
        <w:t>Vinistra</w:t>
      </w:r>
      <w:proofErr w:type="spellEnd"/>
      <w:r w:rsidRPr="00850C81">
        <w:t>.</w:t>
      </w:r>
    </w:p>
    <w:p w14:paraId="48FFA66E" w14:textId="77777777" w:rsidR="00B160AB" w:rsidRPr="00850C81" w:rsidRDefault="00B160AB" w:rsidP="00B160AB">
      <w:pPr>
        <w:jc w:val="both"/>
        <w:rPr>
          <w:u w:val="single"/>
        </w:rPr>
      </w:pPr>
      <w:r w:rsidRPr="00850C81">
        <w:rPr>
          <w:b/>
          <w:bCs/>
        </w:rPr>
        <w:t>Intenzitet sufinanciranja:</w:t>
      </w:r>
      <w:r w:rsidRPr="00850C81">
        <w:t xml:space="preserve"> Sufinancira se paušalni iznos za minimalno 276 sudionika u iznosu od 42.285,00 EUR</w:t>
      </w:r>
    </w:p>
    <w:p w14:paraId="12A0A4DA" w14:textId="77777777" w:rsidR="00B160AB" w:rsidRPr="00850C81" w:rsidRDefault="00B160AB" w:rsidP="00B160AB">
      <w:pPr>
        <w:jc w:val="both"/>
      </w:pPr>
      <w:r w:rsidRPr="00850C81">
        <w:rPr>
          <w:b/>
          <w:bCs/>
        </w:rPr>
        <w:t xml:space="preserve">Ukupna vrijednost projekta: </w:t>
      </w:r>
      <w:r w:rsidRPr="00850C81">
        <w:t>253.710,00 EUR, za Grad Poreč-Parenzo 42.285,00 EUR</w:t>
      </w:r>
    </w:p>
    <w:p w14:paraId="37E0FF56" w14:textId="77777777" w:rsidR="00B160AB" w:rsidRPr="00850C81" w:rsidRDefault="00B160AB" w:rsidP="00B160AB">
      <w:pPr>
        <w:jc w:val="both"/>
        <w:rPr>
          <w:b/>
          <w:bCs/>
        </w:rPr>
      </w:pPr>
      <w:r w:rsidRPr="00850C81">
        <w:rPr>
          <w:b/>
          <w:bCs/>
        </w:rPr>
        <w:t>Status:</w:t>
      </w:r>
      <w:r w:rsidRPr="00850C81">
        <w:t xml:space="preserve"> prijavljen.</w:t>
      </w:r>
    </w:p>
    <w:p w14:paraId="4DB04C4D" w14:textId="77777777" w:rsidR="00B160AB" w:rsidRPr="00850C81" w:rsidRDefault="00B160AB" w:rsidP="00B160AB">
      <w:pPr>
        <w:jc w:val="both"/>
      </w:pPr>
    </w:p>
    <w:p w14:paraId="7F6BF970" w14:textId="77777777" w:rsidR="00B160AB" w:rsidRPr="00850C81" w:rsidRDefault="00B160AB" w:rsidP="00B160AB">
      <w:pPr>
        <w:jc w:val="both"/>
        <w:rPr>
          <w:b/>
          <w:bCs/>
          <w:u w:val="single"/>
        </w:rPr>
      </w:pPr>
      <w:r w:rsidRPr="00850C81">
        <w:rPr>
          <w:b/>
          <w:bCs/>
          <w:u w:val="single"/>
        </w:rPr>
        <w:t>22. IZGRADNJA ZGRADE DJEČJEG IGRALIŠTA NOVA VAS</w:t>
      </w:r>
    </w:p>
    <w:p w14:paraId="6C4D4B3A" w14:textId="77777777" w:rsidR="00B160AB" w:rsidRPr="00850C81" w:rsidRDefault="00B160AB" w:rsidP="00B160AB">
      <w:pPr>
        <w:jc w:val="both"/>
        <w:rPr>
          <w:b/>
          <w:bCs/>
          <w:u w:val="single"/>
        </w:rPr>
      </w:pPr>
    </w:p>
    <w:p w14:paraId="6C4BCE8D" w14:textId="77777777" w:rsidR="00B160AB" w:rsidRPr="00850C81" w:rsidRDefault="00B160AB" w:rsidP="00B160AB">
      <w:pPr>
        <w:jc w:val="both"/>
      </w:pPr>
      <w:r w:rsidRPr="00850C81">
        <w:rPr>
          <w:b/>
          <w:bCs/>
        </w:rPr>
        <w:lastRenderedPageBreak/>
        <w:t>Fond/natječaj:</w:t>
      </w:r>
      <w:r w:rsidRPr="00850C81">
        <w:t xml:space="preserve"> FLAG NATJEČAJ za dodjelu potpore za provedbu aktivnosti u okviru Mjere 4. "Promicanje </w:t>
      </w:r>
      <w:proofErr w:type="spellStart"/>
      <w:r w:rsidRPr="00850C81">
        <w:t>ribarstvene</w:t>
      </w:r>
      <w:proofErr w:type="spellEnd"/>
      <w:r w:rsidRPr="00850C81">
        <w:t xml:space="preserve">, </w:t>
      </w:r>
      <w:proofErr w:type="spellStart"/>
      <w:r w:rsidRPr="00850C81">
        <w:t>akvakulturne</w:t>
      </w:r>
      <w:proofErr w:type="spellEnd"/>
      <w:r w:rsidRPr="00850C81">
        <w:t xml:space="preserve"> i pomorske baštine s jedinstvenim vizualnim identitetom" iz Lokalne razvojne strategije u ribarstvu za programsko razdoblje 2021. - 2027. Lokalne akcijske grupe u ribarstvu "Istarski </w:t>
      </w:r>
      <w:proofErr w:type="spellStart"/>
      <w:r w:rsidRPr="00850C81">
        <w:t>švoj</w:t>
      </w:r>
      <w:proofErr w:type="spellEnd"/>
      <w:r w:rsidRPr="00850C81">
        <w:t>"</w:t>
      </w:r>
    </w:p>
    <w:p w14:paraId="333FF960" w14:textId="77777777" w:rsidR="00B160AB" w:rsidRPr="00850C81" w:rsidRDefault="00B160AB" w:rsidP="00B160AB">
      <w:pPr>
        <w:jc w:val="both"/>
      </w:pPr>
      <w:r w:rsidRPr="00850C81">
        <w:rPr>
          <w:b/>
          <w:bCs/>
        </w:rPr>
        <w:t>Kratki opis:</w:t>
      </w:r>
      <w:r w:rsidRPr="00850C81">
        <w:t xml:space="preserve"> Planirana je izgradnja dva odvojena igrališta – jednog za jasličke skupine, drugog za vrtićku dob, povezanih edukativnom zonom s panelima o autohtonim vrstama riba, ribolovnim alatima i očuvanju morskog okoliša. Paneli će biti prilagođeni djeci, obogaćeni ilustracijama i interaktivnim sadržajem. Igralište će biti tematski oblikovano, s </w:t>
      </w:r>
      <w:proofErr w:type="spellStart"/>
      <w:r w:rsidRPr="00850C81">
        <w:t>igralima</w:t>
      </w:r>
      <w:proofErr w:type="spellEnd"/>
      <w:r w:rsidRPr="00850C81">
        <w:t xml:space="preserve"> u obliku brodova, riba i drugih morskih motiva. Ugradit će se 22 igrala, pri čemu će svako igralište imati centralnu spravu u obliku broda. Projekt uključuje i hortikulturno uređenje radi stvaranja ugodnog i prirodnog ambijenta. Kroz projekt će se organizirati edukativna radionica i predavanje te obilazak centra za posjetitelje La Mula de Parenzo, kako bi se djecu dodatno upoznalo s </w:t>
      </w:r>
      <w:proofErr w:type="spellStart"/>
      <w:r w:rsidRPr="00850C81">
        <w:t>ribarstvenom</w:t>
      </w:r>
      <w:proofErr w:type="spellEnd"/>
      <w:r w:rsidRPr="00850C81">
        <w:t xml:space="preserve">, </w:t>
      </w:r>
      <w:proofErr w:type="spellStart"/>
      <w:r w:rsidRPr="00850C81">
        <w:t>akvakulturnom</w:t>
      </w:r>
      <w:proofErr w:type="spellEnd"/>
      <w:r w:rsidRPr="00850C81">
        <w:t xml:space="preserve"> i pomorskom baštinom.</w:t>
      </w:r>
    </w:p>
    <w:p w14:paraId="384E9EFC" w14:textId="77777777" w:rsidR="00B160AB" w:rsidRPr="00850C81" w:rsidRDefault="00B160AB" w:rsidP="00B160AB">
      <w:pPr>
        <w:jc w:val="both"/>
      </w:pPr>
      <w:r w:rsidRPr="00850C81">
        <w:rPr>
          <w:b/>
          <w:bCs/>
        </w:rPr>
        <w:t>Cilj projekta</w:t>
      </w:r>
      <w:r w:rsidRPr="00850C81">
        <w:t xml:space="preserve">: Cilj projekta je promocija i učenje o </w:t>
      </w:r>
      <w:proofErr w:type="spellStart"/>
      <w:r w:rsidRPr="00850C81">
        <w:t>ribarstvenoj</w:t>
      </w:r>
      <w:proofErr w:type="spellEnd"/>
      <w:r w:rsidRPr="00850C81">
        <w:t xml:space="preserve">, </w:t>
      </w:r>
      <w:proofErr w:type="spellStart"/>
      <w:r w:rsidRPr="00850C81">
        <w:t>akvakulturnoj</w:t>
      </w:r>
      <w:proofErr w:type="spellEnd"/>
      <w:r w:rsidRPr="00850C81">
        <w:t xml:space="preserve"> i pomorskoj baštini, uz istovremeno oplemenjivanje zelene površine unutar vrtića modernim i sigurnim tematskim </w:t>
      </w:r>
      <w:proofErr w:type="spellStart"/>
      <w:r w:rsidRPr="00850C81">
        <w:t>igralima</w:t>
      </w:r>
      <w:proofErr w:type="spellEnd"/>
      <w:r w:rsidRPr="00850C81">
        <w:t>.</w:t>
      </w:r>
    </w:p>
    <w:p w14:paraId="3B35EB7C" w14:textId="77777777" w:rsidR="00B160AB" w:rsidRPr="00850C81" w:rsidRDefault="00B160AB" w:rsidP="00B160AB">
      <w:pPr>
        <w:jc w:val="both"/>
        <w:rPr>
          <w:u w:val="single"/>
        </w:rPr>
      </w:pPr>
      <w:r w:rsidRPr="00850C81">
        <w:rPr>
          <w:b/>
          <w:bCs/>
        </w:rPr>
        <w:t>Intenzitet sufinanciranja:</w:t>
      </w:r>
      <w:r w:rsidRPr="00850C81">
        <w:t xml:space="preserve"> 200.000,00 EUR (72,65%)</w:t>
      </w:r>
    </w:p>
    <w:p w14:paraId="1E97C7E5" w14:textId="77777777" w:rsidR="00B160AB" w:rsidRPr="00850C81" w:rsidRDefault="00B160AB" w:rsidP="00B160AB">
      <w:pPr>
        <w:jc w:val="both"/>
      </w:pPr>
      <w:r w:rsidRPr="00850C81">
        <w:rPr>
          <w:b/>
          <w:bCs/>
        </w:rPr>
        <w:t xml:space="preserve">Ukupna vrijednost projekta: </w:t>
      </w:r>
      <w:r w:rsidRPr="00850C81">
        <w:t>275.625,16 EUR</w:t>
      </w:r>
    </w:p>
    <w:p w14:paraId="3FDC597C" w14:textId="77777777" w:rsidR="00B160AB" w:rsidRPr="00850C81" w:rsidRDefault="00B160AB" w:rsidP="00B160AB">
      <w:pPr>
        <w:jc w:val="both"/>
      </w:pPr>
      <w:r w:rsidRPr="00850C81">
        <w:rPr>
          <w:b/>
          <w:bCs/>
        </w:rPr>
        <w:t>Status:</w:t>
      </w:r>
      <w:r w:rsidRPr="00850C81">
        <w:t xml:space="preserve"> u provedbi.</w:t>
      </w:r>
    </w:p>
    <w:p w14:paraId="0361B3DB" w14:textId="77777777" w:rsidR="00B160AB" w:rsidRPr="00850C81" w:rsidRDefault="00B160AB" w:rsidP="00B160AB">
      <w:pPr>
        <w:jc w:val="both"/>
        <w:rPr>
          <w:b/>
          <w:bCs/>
        </w:rPr>
      </w:pPr>
    </w:p>
    <w:p w14:paraId="11B66C81" w14:textId="0D2587EA" w:rsidR="00B160AB" w:rsidRPr="00850C81" w:rsidRDefault="00B160AB" w:rsidP="00B160AB">
      <w:pPr>
        <w:jc w:val="both"/>
        <w:rPr>
          <w:b/>
          <w:bCs/>
          <w:u w:val="single"/>
        </w:rPr>
      </w:pPr>
      <w:r w:rsidRPr="00850C81">
        <w:rPr>
          <w:b/>
          <w:bCs/>
          <w:u w:val="single"/>
        </w:rPr>
        <w:t>23. VINISTRA</w:t>
      </w:r>
    </w:p>
    <w:p w14:paraId="1E6D5BA5" w14:textId="77777777" w:rsidR="00B160AB" w:rsidRPr="00850C81" w:rsidRDefault="00B160AB" w:rsidP="00B160AB">
      <w:pPr>
        <w:jc w:val="both"/>
      </w:pPr>
      <w:r w:rsidRPr="00850C81">
        <w:rPr>
          <w:b/>
          <w:bCs/>
        </w:rPr>
        <w:t>Fond/natječaj:</w:t>
      </w:r>
      <w:r w:rsidRPr="00850C81">
        <w:t xml:space="preserve"> Javni poziv za dodjelu bespovratnih financijskih sredstava za sufinanciranje projekta/programa iz područja poljoprivrede, šumarstva, ribarstva i vodnog gospodarstva koje dodjeljuje Istarska županija za 2024. godinu namijenjenih JLS, znanstveno-obrazovnim i istraživačkim institucijama, turističkim zajednicama, zadružnim asocijacijama, strukovnim komorama i komorskim udruženjima, gospodarsko-interesnim udruženjima, agencijama u poljoprivredi i ustanovama</w:t>
      </w:r>
    </w:p>
    <w:p w14:paraId="6461870E" w14:textId="77777777" w:rsidR="00B160AB" w:rsidRPr="00850C81" w:rsidRDefault="00B160AB" w:rsidP="00B160AB">
      <w:pPr>
        <w:jc w:val="both"/>
      </w:pPr>
      <w:r w:rsidRPr="00850C81">
        <w:rPr>
          <w:b/>
          <w:bCs/>
        </w:rPr>
        <w:t>Kratki opis:</w:t>
      </w:r>
      <w:r w:rsidRPr="00850C81">
        <w:t xml:space="preserve"> </w:t>
      </w:r>
      <w:proofErr w:type="spellStart"/>
      <w:r w:rsidRPr="00850C81">
        <w:t>Vinistra</w:t>
      </w:r>
      <w:proofErr w:type="spellEnd"/>
      <w:r w:rsidRPr="00850C81">
        <w:t xml:space="preserve"> je jedna od najpoznatijih i najvećih manifestacija vina u Hrvatskoj. </w:t>
      </w:r>
      <w:proofErr w:type="spellStart"/>
      <w:r w:rsidRPr="00850C81">
        <w:t>Vinistra</w:t>
      </w:r>
      <w:proofErr w:type="spellEnd"/>
      <w:r w:rsidRPr="00850C81">
        <w:t xml:space="preserve"> okuplja brojne vinare iz Istre, ali i drugih dijelova Hrvatske i svijeta, koji predstavljaju svoje najbolje etikete i sorte vina. Posjetitelji imaju priliku kušati različite vrste vina, upoznati se s raznolikošću vinskih sorti te razgovarati s proizvođačima o njihovom radu i procesu proizvodnje vina. Osim vinskog sajma, nudi se i bogat kulturno-umjetnički program koji uključuje izložbe, radionice, gastronomske degustacije te druge zabavne aktivnosti. Posjetitelji mogu uživati u tradicionalnim istarskim jelima i proizvodima te se upoznati s lokalnom kulturom i običajima. Također se pruža platforma za edukaciju o vinu kroz različite stručne radionice, predavanja i panel diskusije koje se održavaju tijekom manifestacije. Cilj je educirati posjetitelje o procesu proizvodnje vina, različitim sortama, tehnologijama i trendovima u svijetu vinarstva. U sklopu manifestacije se održava i ocjenjivanje vina, a u natjecateljskom dijelu uz domaće vinare s uspjehom sudjeluju i vinari iz Slovenije, Italije i Mađarske. Ova vrhunska manifestacija koja na nekoliko dana na jednome mjestu uspijeva okupiti rekordan broj izlagača vina, nezaobilazno je mjesto edukacije i svijesti o vinima i kulturi stola te je postala najveća izložba svoje vrste u Hrvatskoj. Kroz sve ove aktivnosti, promovira se vinska kultura, tradicija i bogatstvo Istre te se doprinosi razvoju enološkog turizma u regiji. Posjetitelji imaju priliku doživjeti autentičnu atmosferu istarske vinske scene te uživati u vrhunskim vinima, hrani i zabavi te se je </w:t>
      </w:r>
      <w:proofErr w:type="spellStart"/>
      <w:r w:rsidRPr="00850C81">
        <w:t>Vinistra</w:t>
      </w:r>
      <w:proofErr w:type="spellEnd"/>
      <w:r w:rsidRPr="00850C81">
        <w:t xml:space="preserve"> dokazala kao jedna od uglednijih međunarodnih vinarskih manifestacija i  godinama se potvrđuje kao najvažniji događaj te vrste u regiji i šire.</w:t>
      </w:r>
    </w:p>
    <w:p w14:paraId="0C87142F" w14:textId="77777777" w:rsidR="00B160AB" w:rsidRPr="00850C81" w:rsidRDefault="00B160AB" w:rsidP="00B160AB">
      <w:pPr>
        <w:jc w:val="both"/>
      </w:pPr>
      <w:r w:rsidRPr="00850C81">
        <w:rPr>
          <w:b/>
          <w:bCs/>
        </w:rPr>
        <w:t>Cilj projekta</w:t>
      </w:r>
      <w:r w:rsidRPr="00850C81">
        <w:t>: Glavni cilj je promocija istarskih vina i ostalih autohtonih istarskih poljoprivrednih proizvoda poput rakija, maslinova ulja, meda, sira i pršuta, enološke tradicije Istre te poticanje turizma i ekonomske aktivnosti u regiji. Manifestacija se održava svake godine u gradu Poreču-Parenzo.</w:t>
      </w:r>
    </w:p>
    <w:p w14:paraId="351DF85C" w14:textId="77777777" w:rsidR="00B160AB" w:rsidRPr="00850C81" w:rsidRDefault="00B160AB" w:rsidP="00B160AB">
      <w:pPr>
        <w:jc w:val="both"/>
      </w:pPr>
      <w:r w:rsidRPr="00850C81">
        <w:rPr>
          <w:b/>
          <w:bCs/>
        </w:rPr>
        <w:lastRenderedPageBreak/>
        <w:t>Intenzitet sufinanciranja:</w:t>
      </w:r>
      <w:r w:rsidRPr="00850C81">
        <w:t xml:space="preserve"> 100%20.000,00 EUR</w:t>
      </w:r>
    </w:p>
    <w:p w14:paraId="59CDBE7B" w14:textId="77777777" w:rsidR="00B160AB" w:rsidRPr="00850C81" w:rsidRDefault="00B160AB" w:rsidP="00B160AB">
      <w:pPr>
        <w:jc w:val="both"/>
      </w:pPr>
      <w:r w:rsidRPr="00850C81">
        <w:rPr>
          <w:b/>
          <w:bCs/>
        </w:rPr>
        <w:t>Status:</w:t>
      </w:r>
      <w:r w:rsidRPr="00850C81">
        <w:t xml:space="preserve"> u provedbi.</w:t>
      </w:r>
    </w:p>
    <w:p w14:paraId="45116573" w14:textId="77777777" w:rsidR="00B160AB" w:rsidRPr="00850C81" w:rsidRDefault="00B160AB" w:rsidP="00B160AB">
      <w:pPr>
        <w:jc w:val="both"/>
        <w:rPr>
          <w:color w:val="FF0000"/>
        </w:rPr>
      </w:pPr>
    </w:p>
    <w:p w14:paraId="476DD4C7" w14:textId="77777777" w:rsidR="00B160AB" w:rsidRPr="00850C81" w:rsidRDefault="00B160AB" w:rsidP="00B160AB">
      <w:pPr>
        <w:jc w:val="both"/>
        <w:rPr>
          <w:b/>
        </w:rPr>
      </w:pPr>
      <w:r w:rsidRPr="00850C81">
        <w:rPr>
          <w:b/>
        </w:rPr>
        <w:t>7. Zaključak</w:t>
      </w:r>
    </w:p>
    <w:p w14:paraId="5B88B4A0" w14:textId="77777777" w:rsidR="00B160AB" w:rsidRPr="00850C81" w:rsidRDefault="00B160AB" w:rsidP="00B160AB">
      <w:pPr>
        <w:jc w:val="both"/>
        <w:rPr>
          <w:b/>
        </w:rPr>
      </w:pPr>
    </w:p>
    <w:p w14:paraId="26865244" w14:textId="77777777" w:rsidR="00B160AB" w:rsidRPr="00850C81" w:rsidRDefault="00B160AB" w:rsidP="00B160AB">
      <w:pPr>
        <w:jc w:val="both"/>
      </w:pPr>
      <w:r w:rsidRPr="00850C81">
        <w:t xml:space="preserve">           Upravni odjel za gospodarstvo i EU fondove je u izvještajnom razdoblju izvršio zadaće i obavio poslove radi kojih je ustrojen.</w:t>
      </w:r>
    </w:p>
    <w:p w14:paraId="0A0EC303" w14:textId="77777777" w:rsidR="00B160AB" w:rsidRPr="00850C81" w:rsidRDefault="00B160AB" w:rsidP="00B160AB">
      <w:pPr>
        <w:jc w:val="both"/>
      </w:pPr>
      <w:r w:rsidRPr="00850C81">
        <w:t xml:space="preserve">           U daljnjem periodu potrebno je, primjenom važećih propisa i upravne struke, poraditi na daljnjem unapređenju organizacije i osposobljenosti službenika, naročito radi smanjenja broja službenika zbog dužih bolovanja, </w:t>
      </w:r>
      <w:proofErr w:type="spellStart"/>
      <w:r w:rsidRPr="00850C81">
        <w:t>rodiljnih</w:t>
      </w:r>
      <w:proofErr w:type="spellEnd"/>
      <w:r w:rsidRPr="00850C81">
        <w:t xml:space="preserve"> i roditeljskih dopusta i iz drugih razloga te radi osuvremenjivanja rada upravnih tijela. Potrebno je popuniti upražnjena radna mjesta sukladno planu prijema u službu, da bi se moglo redovito obavljati poslove Upravnog odjela prema standardima postavljenima gradskim i drugim propisima. </w:t>
      </w:r>
    </w:p>
    <w:p w14:paraId="735C086D" w14:textId="77777777" w:rsidR="00B160AB" w:rsidRPr="00850C81" w:rsidRDefault="00B160AB" w:rsidP="00B160AB">
      <w:pPr>
        <w:jc w:val="both"/>
      </w:pPr>
      <w:r w:rsidRPr="00850C81">
        <w:t xml:space="preserve">            Kada je riječ o razvojnim projektima u planu je nastaviti planirati i pripremati projekte te ih prijavljivati na razne natječaje u cilju dobivanja bespovratnih sredstava i stvaranja nove vrijednosti u lokalnoj zajednici koja predstavlja dodanu vrijednost i za gospodarski razvoj Poreča. Također, Grad će nastaviti brojnim mjerama i aktivnostima biti jedan od glavnih dionika razvoja gospodarstva i partner poduzetnicima, poljoprivrednicima i investitorima. </w:t>
      </w:r>
    </w:p>
    <w:p w14:paraId="2CBC4299" w14:textId="77777777" w:rsidR="00B160AB" w:rsidRPr="00850C81" w:rsidRDefault="00B160AB" w:rsidP="00B160AB">
      <w:pPr>
        <w:jc w:val="both"/>
      </w:pPr>
      <w:r w:rsidRPr="00850C81">
        <w:t xml:space="preserve">       </w:t>
      </w:r>
    </w:p>
    <w:p w14:paraId="4D53AAF1" w14:textId="77777777" w:rsidR="00B160AB" w:rsidRPr="00850C81" w:rsidRDefault="00B160AB" w:rsidP="00B160AB">
      <w:pPr>
        <w:jc w:val="both"/>
      </w:pPr>
      <w:r w:rsidRPr="00850C81">
        <w:t>Prilog: tabela kao u tekstu</w:t>
      </w:r>
      <w:r w:rsidRPr="00850C81">
        <w:tab/>
      </w:r>
    </w:p>
    <w:p w14:paraId="1DD1C4B5" w14:textId="77777777" w:rsidR="00B160AB" w:rsidRPr="00850C81" w:rsidRDefault="00B160AB" w:rsidP="00B160AB">
      <w:pPr>
        <w:jc w:val="both"/>
      </w:pPr>
      <w:r w:rsidRPr="00850C81">
        <w:tab/>
      </w:r>
      <w:r w:rsidRPr="00850C81">
        <w:tab/>
      </w:r>
      <w:r w:rsidRPr="00850C81">
        <w:tab/>
      </w:r>
      <w:r w:rsidRPr="00850C81">
        <w:tab/>
        <w:t xml:space="preserve">                                                                                                                    </w:t>
      </w:r>
    </w:p>
    <w:p w14:paraId="13740F7A" w14:textId="77777777" w:rsidR="00B160AB" w:rsidRPr="00850C81" w:rsidRDefault="00B160AB" w:rsidP="00B160AB">
      <w:pPr>
        <w:jc w:val="both"/>
      </w:pPr>
      <w:r w:rsidRPr="00850C81">
        <w:t xml:space="preserve">S poštovanjem,       </w:t>
      </w:r>
    </w:p>
    <w:p w14:paraId="668265E1" w14:textId="77777777" w:rsidR="00B160AB" w:rsidRPr="00850C81" w:rsidRDefault="00B160AB" w:rsidP="00B160AB">
      <w:pPr>
        <w:tabs>
          <w:tab w:val="center" w:pos="6521"/>
        </w:tabs>
        <w:jc w:val="right"/>
        <w:rPr>
          <w:bCs/>
        </w:rPr>
      </w:pPr>
      <w:r w:rsidRPr="00850C81">
        <w:rPr>
          <w:bCs/>
        </w:rPr>
        <w:t>Pročelnik p.o.</w:t>
      </w:r>
    </w:p>
    <w:p w14:paraId="338B492C" w14:textId="77777777" w:rsidR="00B160AB" w:rsidRPr="00850C81" w:rsidRDefault="00B160AB" w:rsidP="00B160AB">
      <w:pPr>
        <w:tabs>
          <w:tab w:val="left" w:pos="6286"/>
        </w:tabs>
        <w:jc w:val="right"/>
        <w:rPr>
          <w:bCs/>
        </w:rPr>
      </w:pPr>
      <w:r w:rsidRPr="00850C81">
        <w:rPr>
          <w:bCs/>
        </w:rPr>
        <w:t xml:space="preserve">                                                                                      dr. sc. Darko Saftić</w:t>
      </w:r>
    </w:p>
    <w:p w14:paraId="138DE369" w14:textId="7894AC93" w:rsidR="00B160AB" w:rsidRPr="00850C81" w:rsidRDefault="00B160AB" w:rsidP="00B160AB">
      <w:pPr>
        <w:jc w:val="both"/>
      </w:pPr>
      <w:r w:rsidRPr="00850C81">
        <w:tab/>
      </w:r>
      <w:r w:rsidRPr="00850C81">
        <w:tab/>
      </w:r>
      <w:r w:rsidRPr="00850C81">
        <w:tab/>
      </w:r>
      <w:r w:rsidRPr="00850C81">
        <w:tab/>
      </w:r>
      <w:r w:rsidRPr="00850C81">
        <w:tab/>
        <w:t xml:space="preserve">        </w:t>
      </w:r>
    </w:p>
    <w:p w14:paraId="4559E100" w14:textId="77777777" w:rsidR="00B160AB" w:rsidRPr="00850C81" w:rsidRDefault="00B160AB" w:rsidP="00B160AB">
      <w:pPr>
        <w:jc w:val="both"/>
        <w:rPr>
          <w:b/>
        </w:rPr>
      </w:pPr>
    </w:p>
    <w:p w14:paraId="24199D23" w14:textId="77777777" w:rsidR="00B160AB" w:rsidRPr="00850C81" w:rsidRDefault="00B160AB" w:rsidP="00B160AB">
      <w:pPr>
        <w:jc w:val="both"/>
        <w:rPr>
          <w:b/>
        </w:rPr>
      </w:pPr>
      <w:r w:rsidRPr="00850C81">
        <w:rPr>
          <w:b/>
        </w:rPr>
        <w:t xml:space="preserve">UPRAVNI ODJEL ZA GOSPODARSTVO I EU FONDOVE - pregled propisanih i popunjenih radnih mjesta sa stanjem 30. 6.2025. </w:t>
      </w:r>
    </w:p>
    <w:p w14:paraId="05ADFCEB" w14:textId="77777777" w:rsidR="00B160AB" w:rsidRPr="00850C81" w:rsidRDefault="00B160AB" w:rsidP="00B160AB">
      <w:pPr>
        <w:jc w:val="both"/>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1055"/>
        <w:gridCol w:w="1308"/>
        <w:gridCol w:w="1323"/>
        <w:gridCol w:w="2263"/>
      </w:tblGrid>
      <w:tr w:rsidR="00B160AB" w:rsidRPr="00850C81" w14:paraId="313AB14C" w14:textId="77777777" w:rsidTr="009A5126">
        <w:trPr>
          <w:trHeight w:val="131"/>
        </w:trPr>
        <w:tc>
          <w:tcPr>
            <w:tcW w:w="0" w:type="auto"/>
            <w:tcBorders>
              <w:top w:val="single" w:sz="4" w:space="0" w:color="auto"/>
              <w:left w:val="single" w:sz="4" w:space="0" w:color="auto"/>
              <w:bottom w:val="single" w:sz="4" w:space="0" w:color="auto"/>
              <w:right w:val="single" w:sz="4" w:space="0" w:color="auto"/>
            </w:tcBorders>
            <w:hideMark/>
          </w:tcPr>
          <w:p w14:paraId="7ECC757F" w14:textId="77777777" w:rsidR="00B160AB" w:rsidRPr="00850C81" w:rsidRDefault="00B160AB" w:rsidP="00B160AB">
            <w:pPr>
              <w:jc w:val="both"/>
              <w:rPr>
                <w:b/>
              </w:rPr>
            </w:pPr>
            <w:r w:rsidRPr="00850C81">
              <w:rPr>
                <w:b/>
              </w:rPr>
              <w:t>Naziv radnog mjesta</w:t>
            </w:r>
          </w:p>
        </w:tc>
        <w:tc>
          <w:tcPr>
            <w:tcW w:w="1055" w:type="dxa"/>
            <w:tcBorders>
              <w:top w:val="single" w:sz="4" w:space="0" w:color="auto"/>
              <w:left w:val="single" w:sz="4" w:space="0" w:color="auto"/>
              <w:bottom w:val="single" w:sz="4" w:space="0" w:color="auto"/>
              <w:right w:val="single" w:sz="4" w:space="0" w:color="auto"/>
            </w:tcBorders>
            <w:hideMark/>
          </w:tcPr>
          <w:p w14:paraId="04C476D6" w14:textId="77777777" w:rsidR="00B160AB" w:rsidRPr="00850C81" w:rsidRDefault="00B160AB" w:rsidP="00B160AB">
            <w:pPr>
              <w:jc w:val="both"/>
              <w:rPr>
                <w:b/>
              </w:rPr>
            </w:pPr>
            <w:r w:rsidRPr="00850C81">
              <w:rPr>
                <w:b/>
              </w:rPr>
              <w:t>Stručna sprema</w:t>
            </w:r>
          </w:p>
        </w:tc>
        <w:tc>
          <w:tcPr>
            <w:tcW w:w="1308" w:type="dxa"/>
            <w:tcBorders>
              <w:top w:val="single" w:sz="4" w:space="0" w:color="auto"/>
              <w:left w:val="single" w:sz="4" w:space="0" w:color="auto"/>
              <w:bottom w:val="single" w:sz="4" w:space="0" w:color="auto"/>
              <w:right w:val="single" w:sz="4" w:space="0" w:color="auto"/>
            </w:tcBorders>
            <w:hideMark/>
          </w:tcPr>
          <w:p w14:paraId="000FA03A" w14:textId="77777777" w:rsidR="00B160AB" w:rsidRPr="00850C81" w:rsidRDefault="00B160AB" w:rsidP="00B160AB">
            <w:pPr>
              <w:jc w:val="both"/>
              <w:rPr>
                <w:b/>
              </w:rPr>
            </w:pPr>
            <w:r w:rsidRPr="00850C81">
              <w:rPr>
                <w:b/>
              </w:rPr>
              <w:t>Propisani broj izvršitelja</w:t>
            </w:r>
          </w:p>
        </w:tc>
        <w:tc>
          <w:tcPr>
            <w:tcW w:w="1323" w:type="dxa"/>
            <w:tcBorders>
              <w:top w:val="single" w:sz="4" w:space="0" w:color="auto"/>
              <w:left w:val="single" w:sz="4" w:space="0" w:color="auto"/>
              <w:bottom w:val="single" w:sz="4" w:space="0" w:color="auto"/>
              <w:right w:val="single" w:sz="4" w:space="0" w:color="auto"/>
            </w:tcBorders>
            <w:hideMark/>
          </w:tcPr>
          <w:p w14:paraId="72827230" w14:textId="77777777" w:rsidR="00B160AB" w:rsidRPr="00850C81" w:rsidRDefault="00B160AB" w:rsidP="00B160AB">
            <w:pPr>
              <w:jc w:val="both"/>
              <w:rPr>
                <w:b/>
              </w:rPr>
            </w:pPr>
            <w:r w:rsidRPr="00850C81">
              <w:rPr>
                <w:b/>
              </w:rPr>
              <w:t>Popunjena radna mjesta</w:t>
            </w:r>
          </w:p>
        </w:tc>
        <w:tc>
          <w:tcPr>
            <w:tcW w:w="2263" w:type="dxa"/>
            <w:tcBorders>
              <w:top w:val="single" w:sz="4" w:space="0" w:color="auto"/>
              <w:left w:val="single" w:sz="4" w:space="0" w:color="auto"/>
              <w:bottom w:val="single" w:sz="4" w:space="0" w:color="auto"/>
              <w:right w:val="single" w:sz="4" w:space="0" w:color="auto"/>
            </w:tcBorders>
            <w:hideMark/>
          </w:tcPr>
          <w:p w14:paraId="11638038" w14:textId="77777777" w:rsidR="00B160AB" w:rsidRPr="00850C81" w:rsidRDefault="00B160AB" w:rsidP="00B160AB">
            <w:pPr>
              <w:jc w:val="both"/>
              <w:rPr>
                <w:b/>
              </w:rPr>
            </w:pPr>
            <w:r w:rsidRPr="00850C81">
              <w:rPr>
                <w:b/>
              </w:rPr>
              <w:t>Službenici-namještenici</w:t>
            </w:r>
          </w:p>
        </w:tc>
      </w:tr>
      <w:tr w:rsidR="00B160AB" w:rsidRPr="00850C81" w14:paraId="45929024" w14:textId="77777777" w:rsidTr="009A5126">
        <w:trPr>
          <w:trHeight w:val="131"/>
        </w:trPr>
        <w:tc>
          <w:tcPr>
            <w:tcW w:w="0" w:type="auto"/>
            <w:tcBorders>
              <w:top w:val="single" w:sz="4" w:space="0" w:color="auto"/>
              <w:left w:val="single" w:sz="4" w:space="0" w:color="auto"/>
              <w:bottom w:val="single" w:sz="4" w:space="0" w:color="auto"/>
              <w:right w:val="single" w:sz="4" w:space="0" w:color="auto"/>
            </w:tcBorders>
            <w:hideMark/>
          </w:tcPr>
          <w:p w14:paraId="33B078FE" w14:textId="77777777" w:rsidR="00B160AB" w:rsidRPr="00850C81" w:rsidRDefault="00B160AB" w:rsidP="00B160AB">
            <w:pPr>
              <w:jc w:val="both"/>
              <w:rPr>
                <w:bCs/>
              </w:rPr>
            </w:pPr>
            <w:r w:rsidRPr="00850C81">
              <w:rPr>
                <w:b/>
              </w:rPr>
              <w:t xml:space="preserve"> </w:t>
            </w:r>
            <w:r w:rsidRPr="00850C81">
              <w:rPr>
                <w:bCs/>
              </w:rPr>
              <w:t xml:space="preserve">PROČELNIK </w:t>
            </w:r>
          </w:p>
        </w:tc>
        <w:tc>
          <w:tcPr>
            <w:tcW w:w="1055" w:type="dxa"/>
            <w:tcBorders>
              <w:top w:val="single" w:sz="4" w:space="0" w:color="auto"/>
              <w:left w:val="single" w:sz="4" w:space="0" w:color="auto"/>
              <w:bottom w:val="single" w:sz="4" w:space="0" w:color="auto"/>
              <w:right w:val="single" w:sz="4" w:space="0" w:color="auto"/>
            </w:tcBorders>
            <w:hideMark/>
          </w:tcPr>
          <w:p w14:paraId="141E6D96" w14:textId="77777777" w:rsidR="00B160AB" w:rsidRPr="00850C81" w:rsidRDefault="00B160AB" w:rsidP="00B160AB">
            <w:pPr>
              <w:jc w:val="both"/>
              <w:rPr>
                <w:b/>
              </w:rPr>
            </w:pPr>
            <w:r w:rsidRPr="00850C81">
              <w:rPr>
                <w:b/>
              </w:rPr>
              <w:t>VSS</w:t>
            </w:r>
          </w:p>
        </w:tc>
        <w:tc>
          <w:tcPr>
            <w:tcW w:w="1308" w:type="dxa"/>
            <w:tcBorders>
              <w:top w:val="single" w:sz="4" w:space="0" w:color="auto"/>
              <w:left w:val="single" w:sz="4" w:space="0" w:color="auto"/>
              <w:bottom w:val="single" w:sz="4" w:space="0" w:color="auto"/>
              <w:right w:val="single" w:sz="4" w:space="0" w:color="auto"/>
            </w:tcBorders>
            <w:hideMark/>
          </w:tcPr>
          <w:p w14:paraId="6E5EC7A4" w14:textId="77777777" w:rsidR="00B160AB" w:rsidRPr="00850C81" w:rsidRDefault="00B160AB" w:rsidP="00B160AB">
            <w:pPr>
              <w:jc w:val="both"/>
              <w:rPr>
                <w:b/>
              </w:rPr>
            </w:pPr>
            <w:r w:rsidRPr="00850C81">
              <w:rPr>
                <w:b/>
              </w:rPr>
              <w:t>1</w:t>
            </w:r>
          </w:p>
        </w:tc>
        <w:tc>
          <w:tcPr>
            <w:tcW w:w="1323" w:type="dxa"/>
            <w:tcBorders>
              <w:top w:val="single" w:sz="4" w:space="0" w:color="auto"/>
              <w:left w:val="single" w:sz="4" w:space="0" w:color="auto"/>
              <w:bottom w:val="single" w:sz="4" w:space="0" w:color="auto"/>
              <w:right w:val="single" w:sz="4" w:space="0" w:color="auto"/>
            </w:tcBorders>
            <w:hideMark/>
          </w:tcPr>
          <w:p w14:paraId="451DC89A" w14:textId="77777777" w:rsidR="00B160AB" w:rsidRPr="00850C81" w:rsidRDefault="00B160AB" w:rsidP="00B160AB">
            <w:pPr>
              <w:jc w:val="both"/>
              <w:rPr>
                <w:b/>
              </w:rPr>
            </w:pPr>
            <w:r w:rsidRPr="00850C81">
              <w:rPr>
                <w:b/>
              </w:rPr>
              <w:t>1</w:t>
            </w:r>
          </w:p>
        </w:tc>
        <w:tc>
          <w:tcPr>
            <w:tcW w:w="2263" w:type="dxa"/>
            <w:tcBorders>
              <w:top w:val="single" w:sz="4" w:space="0" w:color="auto"/>
              <w:left w:val="single" w:sz="4" w:space="0" w:color="auto"/>
              <w:bottom w:val="single" w:sz="4" w:space="0" w:color="auto"/>
              <w:right w:val="single" w:sz="4" w:space="0" w:color="auto"/>
            </w:tcBorders>
            <w:hideMark/>
          </w:tcPr>
          <w:p w14:paraId="22A596B0" w14:textId="77777777" w:rsidR="00B160AB" w:rsidRPr="00850C81" w:rsidRDefault="00B160AB" w:rsidP="00B160AB">
            <w:pPr>
              <w:jc w:val="both"/>
              <w:rPr>
                <w:b/>
              </w:rPr>
            </w:pPr>
            <w:r w:rsidRPr="00850C81">
              <w:rPr>
                <w:b/>
              </w:rPr>
              <w:t xml:space="preserve">Morena Mičetić </w:t>
            </w:r>
          </w:p>
        </w:tc>
      </w:tr>
      <w:tr w:rsidR="00B160AB" w:rsidRPr="00850C81" w14:paraId="1F986587" w14:textId="77777777" w:rsidTr="009A5126">
        <w:trPr>
          <w:trHeight w:val="131"/>
        </w:trPr>
        <w:tc>
          <w:tcPr>
            <w:tcW w:w="0" w:type="auto"/>
            <w:tcBorders>
              <w:top w:val="single" w:sz="4" w:space="0" w:color="auto"/>
              <w:left w:val="single" w:sz="4" w:space="0" w:color="auto"/>
              <w:bottom w:val="single" w:sz="4" w:space="0" w:color="auto"/>
              <w:right w:val="single" w:sz="4" w:space="0" w:color="auto"/>
            </w:tcBorders>
            <w:hideMark/>
          </w:tcPr>
          <w:p w14:paraId="22B08361" w14:textId="77777777" w:rsidR="00B160AB" w:rsidRPr="00850C81" w:rsidRDefault="00B160AB" w:rsidP="00B160AB">
            <w:pPr>
              <w:jc w:val="both"/>
              <w:rPr>
                <w:b/>
              </w:rPr>
            </w:pPr>
            <w:r w:rsidRPr="00850C81">
              <w:t>VODITELJ ODSJEKA ZA GOSPODARSTVO I POLJOPRIVREDU</w:t>
            </w:r>
          </w:p>
        </w:tc>
        <w:tc>
          <w:tcPr>
            <w:tcW w:w="1055" w:type="dxa"/>
            <w:tcBorders>
              <w:top w:val="single" w:sz="4" w:space="0" w:color="auto"/>
              <w:left w:val="single" w:sz="4" w:space="0" w:color="auto"/>
              <w:bottom w:val="single" w:sz="4" w:space="0" w:color="auto"/>
              <w:right w:val="single" w:sz="4" w:space="0" w:color="auto"/>
            </w:tcBorders>
            <w:hideMark/>
          </w:tcPr>
          <w:p w14:paraId="68ACF2F5" w14:textId="77777777" w:rsidR="00B160AB" w:rsidRPr="00850C81" w:rsidRDefault="00B160AB" w:rsidP="00B160AB">
            <w:pPr>
              <w:jc w:val="both"/>
              <w:rPr>
                <w:b/>
              </w:rPr>
            </w:pPr>
            <w:r w:rsidRPr="00850C81">
              <w:rPr>
                <w:b/>
              </w:rPr>
              <w:t>VSS</w:t>
            </w:r>
          </w:p>
        </w:tc>
        <w:tc>
          <w:tcPr>
            <w:tcW w:w="1308" w:type="dxa"/>
            <w:tcBorders>
              <w:top w:val="single" w:sz="4" w:space="0" w:color="auto"/>
              <w:left w:val="single" w:sz="4" w:space="0" w:color="auto"/>
              <w:bottom w:val="single" w:sz="4" w:space="0" w:color="auto"/>
              <w:right w:val="single" w:sz="4" w:space="0" w:color="auto"/>
            </w:tcBorders>
            <w:hideMark/>
          </w:tcPr>
          <w:p w14:paraId="4DF18F39" w14:textId="77777777" w:rsidR="00B160AB" w:rsidRPr="00850C81" w:rsidRDefault="00B160AB" w:rsidP="00B160AB">
            <w:pPr>
              <w:jc w:val="both"/>
              <w:rPr>
                <w:b/>
              </w:rPr>
            </w:pPr>
            <w:r w:rsidRPr="00850C81">
              <w:rPr>
                <w:b/>
              </w:rPr>
              <w:t>1</w:t>
            </w:r>
          </w:p>
        </w:tc>
        <w:tc>
          <w:tcPr>
            <w:tcW w:w="1323" w:type="dxa"/>
            <w:tcBorders>
              <w:top w:val="single" w:sz="4" w:space="0" w:color="auto"/>
              <w:left w:val="single" w:sz="4" w:space="0" w:color="auto"/>
              <w:bottom w:val="single" w:sz="4" w:space="0" w:color="auto"/>
              <w:right w:val="single" w:sz="4" w:space="0" w:color="auto"/>
            </w:tcBorders>
            <w:hideMark/>
          </w:tcPr>
          <w:p w14:paraId="47105EF7" w14:textId="77777777" w:rsidR="00B160AB" w:rsidRPr="00850C81" w:rsidRDefault="00B160AB" w:rsidP="00B160AB">
            <w:pPr>
              <w:jc w:val="both"/>
              <w:rPr>
                <w:b/>
              </w:rPr>
            </w:pPr>
            <w:r w:rsidRPr="00850C81">
              <w:rPr>
                <w:b/>
              </w:rPr>
              <w:t>1</w:t>
            </w:r>
          </w:p>
        </w:tc>
        <w:tc>
          <w:tcPr>
            <w:tcW w:w="2263" w:type="dxa"/>
            <w:tcBorders>
              <w:top w:val="single" w:sz="4" w:space="0" w:color="auto"/>
              <w:left w:val="single" w:sz="4" w:space="0" w:color="auto"/>
              <w:bottom w:val="single" w:sz="4" w:space="0" w:color="auto"/>
              <w:right w:val="single" w:sz="4" w:space="0" w:color="auto"/>
            </w:tcBorders>
            <w:hideMark/>
          </w:tcPr>
          <w:p w14:paraId="5A17FABA" w14:textId="77777777" w:rsidR="00B160AB" w:rsidRPr="00850C81" w:rsidRDefault="00B160AB" w:rsidP="00B160AB">
            <w:pPr>
              <w:jc w:val="both"/>
              <w:rPr>
                <w:b/>
              </w:rPr>
            </w:pPr>
            <w:r w:rsidRPr="00850C81">
              <w:rPr>
                <w:b/>
              </w:rPr>
              <w:t>Maja Stražić</w:t>
            </w:r>
          </w:p>
          <w:p w14:paraId="64FA98F8" w14:textId="77777777" w:rsidR="00B160AB" w:rsidRPr="00850C81" w:rsidRDefault="00B160AB" w:rsidP="00B160AB">
            <w:pPr>
              <w:jc w:val="both"/>
              <w:rPr>
                <w:b/>
              </w:rPr>
            </w:pPr>
          </w:p>
          <w:p w14:paraId="7CCB5568" w14:textId="77777777" w:rsidR="00B160AB" w:rsidRPr="00850C81" w:rsidRDefault="00B160AB" w:rsidP="00B160AB">
            <w:pPr>
              <w:jc w:val="both"/>
              <w:rPr>
                <w:b/>
              </w:rPr>
            </w:pPr>
          </w:p>
        </w:tc>
      </w:tr>
      <w:tr w:rsidR="00B160AB" w:rsidRPr="00850C81" w14:paraId="7D0ED14D" w14:textId="77777777" w:rsidTr="009A5126">
        <w:trPr>
          <w:trHeight w:val="131"/>
        </w:trPr>
        <w:tc>
          <w:tcPr>
            <w:tcW w:w="0" w:type="auto"/>
            <w:tcBorders>
              <w:top w:val="single" w:sz="4" w:space="0" w:color="auto"/>
              <w:left w:val="single" w:sz="4" w:space="0" w:color="auto"/>
              <w:bottom w:val="single" w:sz="4" w:space="0" w:color="auto"/>
              <w:right w:val="single" w:sz="4" w:space="0" w:color="auto"/>
            </w:tcBorders>
            <w:hideMark/>
          </w:tcPr>
          <w:p w14:paraId="347BB181" w14:textId="77777777" w:rsidR="00B160AB" w:rsidRPr="00850C81" w:rsidRDefault="00B160AB" w:rsidP="00B160AB">
            <w:pPr>
              <w:jc w:val="both"/>
              <w:rPr>
                <w:b/>
              </w:rPr>
            </w:pPr>
            <w:r w:rsidRPr="00850C81">
              <w:t>VIŠI STRUČNI SURADNIK ZA GOSPODARSTVO</w:t>
            </w:r>
          </w:p>
        </w:tc>
        <w:tc>
          <w:tcPr>
            <w:tcW w:w="1055" w:type="dxa"/>
            <w:tcBorders>
              <w:top w:val="single" w:sz="4" w:space="0" w:color="auto"/>
              <w:left w:val="single" w:sz="4" w:space="0" w:color="auto"/>
              <w:bottom w:val="single" w:sz="4" w:space="0" w:color="auto"/>
              <w:right w:val="single" w:sz="4" w:space="0" w:color="auto"/>
            </w:tcBorders>
            <w:hideMark/>
          </w:tcPr>
          <w:p w14:paraId="085563F4" w14:textId="77777777" w:rsidR="00B160AB" w:rsidRPr="00850C81" w:rsidRDefault="00B160AB" w:rsidP="00B160AB">
            <w:pPr>
              <w:jc w:val="both"/>
              <w:rPr>
                <w:b/>
              </w:rPr>
            </w:pPr>
            <w:r w:rsidRPr="00850C81">
              <w:rPr>
                <w:b/>
              </w:rPr>
              <w:t>VSS</w:t>
            </w:r>
          </w:p>
        </w:tc>
        <w:tc>
          <w:tcPr>
            <w:tcW w:w="1308" w:type="dxa"/>
            <w:tcBorders>
              <w:top w:val="single" w:sz="4" w:space="0" w:color="auto"/>
              <w:left w:val="single" w:sz="4" w:space="0" w:color="auto"/>
              <w:bottom w:val="single" w:sz="4" w:space="0" w:color="auto"/>
              <w:right w:val="single" w:sz="4" w:space="0" w:color="auto"/>
            </w:tcBorders>
            <w:hideMark/>
          </w:tcPr>
          <w:p w14:paraId="4EE8430F" w14:textId="77777777" w:rsidR="00B160AB" w:rsidRPr="00850C81" w:rsidRDefault="00B160AB" w:rsidP="00B160AB">
            <w:pPr>
              <w:jc w:val="both"/>
              <w:rPr>
                <w:b/>
              </w:rPr>
            </w:pPr>
            <w:r w:rsidRPr="00850C81">
              <w:rPr>
                <w:b/>
              </w:rPr>
              <w:t>2</w:t>
            </w:r>
          </w:p>
        </w:tc>
        <w:tc>
          <w:tcPr>
            <w:tcW w:w="1323" w:type="dxa"/>
            <w:tcBorders>
              <w:top w:val="single" w:sz="4" w:space="0" w:color="auto"/>
              <w:left w:val="single" w:sz="4" w:space="0" w:color="auto"/>
              <w:bottom w:val="single" w:sz="4" w:space="0" w:color="auto"/>
              <w:right w:val="single" w:sz="4" w:space="0" w:color="auto"/>
            </w:tcBorders>
            <w:hideMark/>
          </w:tcPr>
          <w:p w14:paraId="3F6171DD" w14:textId="77777777" w:rsidR="00B160AB" w:rsidRPr="00850C81" w:rsidRDefault="00B160AB" w:rsidP="00B160AB">
            <w:pPr>
              <w:jc w:val="both"/>
              <w:rPr>
                <w:b/>
              </w:rPr>
            </w:pPr>
            <w:r w:rsidRPr="00850C81">
              <w:rPr>
                <w:b/>
              </w:rPr>
              <w:t>2</w:t>
            </w:r>
          </w:p>
        </w:tc>
        <w:tc>
          <w:tcPr>
            <w:tcW w:w="2263" w:type="dxa"/>
            <w:tcBorders>
              <w:top w:val="single" w:sz="4" w:space="0" w:color="auto"/>
              <w:left w:val="single" w:sz="4" w:space="0" w:color="auto"/>
              <w:bottom w:val="single" w:sz="4" w:space="0" w:color="auto"/>
              <w:right w:val="single" w:sz="4" w:space="0" w:color="auto"/>
            </w:tcBorders>
            <w:hideMark/>
          </w:tcPr>
          <w:p w14:paraId="1859F5D7" w14:textId="77777777" w:rsidR="00B160AB" w:rsidRPr="00850C81" w:rsidRDefault="00B160AB" w:rsidP="00B160AB">
            <w:pPr>
              <w:jc w:val="both"/>
              <w:rPr>
                <w:b/>
              </w:rPr>
            </w:pPr>
            <w:r w:rsidRPr="00850C81">
              <w:rPr>
                <w:b/>
              </w:rPr>
              <w:t xml:space="preserve">Anita Lakošeljac </w:t>
            </w:r>
          </w:p>
          <w:p w14:paraId="4E3908AE" w14:textId="77777777" w:rsidR="00B160AB" w:rsidRPr="00850C81" w:rsidRDefault="00B160AB" w:rsidP="00B160AB">
            <w:pPr>
              <w:jc w:val="both"/>
              <w:rPr>
                <w:b/>
              </w:rPr>
            </w:pPr>
            <w:r w:rsidRPr="00850C81">
              <w:rPr>
                <w:b/>
              </w:rPr>
              <w:t>Matea Kodan</w:t>
            </w:r>
          </w:p>
        </w:tc>
      </w:tr>
      <w:tr w:rsidR="00B160AB" w:rsidRPr="00850C81" w14:paraId="7116BEA9" w14:textId="77777777" w:rsidTr="009A5126">
        <w:trPr>
          <w:trHeight w:val="131"/>
        </w:trPr>
        <w:tc>
          <w:tcPr>
            <w:tcW w:w="0" w:type="auto"/>
            <w:tcBorders>
              <w:top w:val="single" w:sz="4" w:space="0" w:color="auto"/>
              <w:left w:val="single" w:sz="4" w:space="0" w:color="auto"/>
              <w:bottom w:val="single" w:sz="4" w:space="0" w:color="auto"/>
              <w:right w:val="single" w:sz="4" w:space="0" w:color="auto"/>
            </w:tcBorders>
            <w:hideMark/>
          </w:tcPr>
          <w:p w14:paraId="3C806BDC" w14:textId="77777777" w:rsidR="00B160AB" w:rsidRPr="00850C81" w:rsidRDefault="00B160AB" w:rsidP="00B160AB">
            <w:pPr>
              <w:jc w:val="both"/>
              <w:rPr>
                <w:b/>
              </w:rPr>
            </w:pPr>
            <w:r w:rsidRPr="00850C81">
              <w:t>STRUČNI SURADNIK ZA GOSPODARSTVO</w:t>
            </w:r>
          </w:p>
        </w:tc>
        <w:tc>
          <w:tcPr>
            <w:tcW w:w="1055" w:type="dxa"/>
            <w:tcBorders>
              <w:top w:val="single" w:sz="4" w:space="0" w:color="auto"/>
              <w:left w:val="single" w:sz="4" w:space="0" w:color="auto"/>
              <w:bottom w:val="single" w:sz="4" w:space="0" w:color="auto"/>
              <w:right w:val="single" w:sz="4" w:space="0" w:color="auto"/>
            </w:tcBorders>
            <w:hideMark/>
          </w:tcPr>
          <w:p w14:paraId="25B6BE8D" w14:textId="77777777" w:rsidR="00B160AB" w:rsidRPr="00850C81" w:rsidRDefault="00B160AB" w:rsidP="00B160AB">
            <w:pPr>
              <w:jc w:val="both"/>
              <w:rPr>
                <w:b/>
              </w:rPr>
            </w:pPr>
            <w:r w:rsidRPr="00850C81">
              <w:rPr>
                <w:b/>
              </w:rPr>
              <w:t>VŠS</w:t>
            </w:r>
          </w:p>
        </w:tc>
        <w:tc>
          <w:tcPr>
            <w:tcW w:w="1308" w:type="dxa"/>
            <w:tcBorders>
              <w:top w:val="single" w:sz="4" w:space="0" w:color="auto"/>
              <w:left w:val="single" w:sz="4" w:space="0" w:color="auto"/>
              <w:bottom w:val="single" w:sz="4" w:space="0" w:color="auto"/>
              <w:right w:val="single" w:sz="4" w:space="0" w:color="auto"/>
            </w:tcBorders>
            <w:hideMark/>
          </w:tcPr>
          <w:p w14:paraId="6EB8E2B7" w14:textId="77777777" w:rsidR="00B160AB" w:rsidRPr="00850C81" w:rsidRDefault="00B160AB" w:rsidP="00B160AB">
            <w:pPr>
              <w:jc w:val="both"/>
              <w:rPr>
                <w:b/>
              </w:rPr>
            </w:pPr>
            <w:r w:rsidRPr="00850C81">
              <w:rPr>
                <w:b/>
              </w:rPr>
              <w:t>1</w:t>
            </w:r>
          </w:p>
        </w:tc>
        <w:tc>
          <w:tcPr>
            <w:tcW w:w="1323" w:type="dxa"/>
            <w:tcBorders>
              <w:top w:val="single" w:sz="4" w:space="0" w:color="auto"/>
              <w:left w:val="single" w:sz="4" w:space="0" w:color="auto"/>
              <w:bottom w:val="single" w:sz="4" w:space="0" w:color="auto"/>
              <w:right w:val="single" w:sz="4" w:space="0" w:color="auto"/>
            </w:tcBorders>
            <w:hideMark/>
          </w:tcPr>
          <w:p w14:paraId="45DE68DC" w14:textId="77777777" w:rsidR="00B160AB" w:rsidRPr="00850C81" w:rsidRDefault="00B160AB" w:rsidP="00B160AB">
            <w:pPr>
              <w:jc w:val="both"/>
              <w:rPr>
                <w:b/>
              </w:rPr>
            </w:pPr>
            <w:r w:rsidRPr="00850C81">
              <w:rPr>
                <w:b/>
              </w:rPr>
              <w:t>1</w:t>
            </w:r>
          </w:p>
        </w:tc>
        <w:tc>
          <w:tcPr>
            <w:tcW w:w="2263" w:type="dxa"/>
            <w:tcBorders>
              <w:top w:val="single" w:sz="4" w:space="0" w:color="auto"/>
              <w:left w:val="single" w:sz="4" w:space="0" w:color="auto"/>
              <w:bottom w:val="single" w:sz="4" w:space="0" w:color="auto"/>
              <w:right w:val="single" w:sz="4" w:space="0" w:color="auto"/>
            </w:tcBorders>
            <w:hideMark/>
          </w:tcPr>
          <w:p w14:paraId="0069ACCC" w14:textId="77777777" w:rsidR="00B160AB" w:rsidRPr="00850C81" w:rsidRDefault="00B160AB" w:rsidP="00B160AB">
            <w:pPr>
              <w:jc w:val="both"/>
              <w:rPr>
                <w:b/>
              </w:rPr>
            </w:pPr>
            <w:r w:rsidRPr="00850C81">
              <w:rPr>
                <w:b/>
              </w:rPr>
              <w:t>Igor Veselinović</w:t>
            </w:r>
          </w:p>
        </w:tc>
      </w:tr>
      <w:tr w:rsidR="00B160AB" w:rsidRPr="00850C81" w14:paraId="6AEC9BBC" w14:textId="77777777" w:rsidTr="009A5126">
        <w:trPr>
          <w:trHeight w:val="131"/>
        </w:trPr>
        <w:tc>
          <w:tcPr>
            <w:tcW w:w="0" w:type="auto"/>
            <w:tcBorders>
              <w:top w:val="single" w:sz="4" w:space="0" w:color="auto"/>
              <w:left w:val="single" w:sz="4" w:space="0" w:color="auto"/>
              <w:bottom w:val="single" w:sz="4" w:space="0" w:color="auto"/>
              <w:right w:val="single" w:sz="4" w:space="0" w:color="auto"/>
            </w:tcBorders>
            <w:hideMark/>
          </w:tcPr>
          <w:p w14:paraId="109D4E36" w14:textId="77777777" w:rsidR="00B160AB" w:rsidRPr="00850C81" w:rsidRDefault="00B160AB" w:rsidP="00B160AB">
            <w:pPr>
              <w:jc w:val="both"/>
              <w:rPr>
                <w:b/>
              </w:rPr>
            </w:pPr>
            <w:r w:rsidRPr="00850C81">
              <w:t>VIŠI STRUČNI SURADNIK ZA POLJOPRIVREDU</w:t>
            </w:r>
          </w:p>
        </w:tc>
        <w:tc>
          <w:tcPr>
            <w:tcW w:w="1055" w:type="dxa"/>
            <w:tcBorders>
              <w:top w:val="single" w:sz="4" w:space="0" w:color="auto"/>
              <w:left w:val="single" w:sz="4" w:space="0" w:color="auto"/>
              <w:bottom w:val="single" w:sz="4" w:space="0" w:color="auto"/>
              <w:right w:val="single" w:sz="4" w:space="0" w:color="auto"/>
            </w:tcBorders>
            <w:hideMark/>
          </w:tcPr>
          <w:p w14:paraId="7DCE365E" w14:textId="77777777" w:rsidR="00B160AB" w:rsidRPr="00850C81" w:rsidRDefault="00B160AB" w:rsidP="00B160AB">
            <w:pPr>
              <w:jc w:val="both"/>
              <w:rPr>
                <w:b/>
              </w:rPr>
            </w:pPr>
            <w:r w:rsidRPr="00850C81">
              <w:rPr>
                <w:b/>
              </w:rPr>
              <w:t>VSS</w:t>
            </w:r>
          </w:p>
        </w:tc>
        <w:tc>
          <w:tcPr>
            <w:tcW w:w="1308" w:type="dxa"/>
            <w:tcBorders>
              <w:top w:val="single" w:sz="4" w:space="0" w:color="auto"/>
              <w:left w:val="single" w:sz="4" w:space="0" w:color="auto"/>
              <w:bottom w:val="single" w:sz="4" w:space="0" w:color="auto"/>
              <w:right w:val="single" w:sz="4" w:space="0" w:color="auto"/>
            </w:tcBorders>
            <w:hideMark/>
          </w:tcPr>
          <w:p w14:paraId="6B08C2A9" w14:textId="77777777" w:rsidR="00B160AB" w:rsidRPr="00850C81" w:rsidRDefault="00B160AB" w:rsidP="00B160AB">
            <w:pPr>
              <w:jc w:val="both"/>
              <w:rPr>
                <w:b/>
              </w:rPr>
            </w:pPr>
            <w:r w:rsidRPr="00850C81">
              <w:rPr>
                <w:b/>
              </w:rPr>
              <w:t>1</w:t>
            </w:r>
          </w:p>
        </w:tc>
        <w:tc>
          <w:tcPr>
            <w:tcW w:w="1323" w:type="dxa"/>
            <w:tcBorders>
              <w:top w:val="single" w:sz="4" w:space="0" w:color="auto"/>
              <w:left w:val="single" w:sz="4" w:space="0" w:color="auto"/>
              <w:bottom w:val="single" w:sz="4" w:space="0" w:color="auto"/>
              <w:right w:val="single" w:sz="4" w:space="0" w:color="auto"/>
            </w:tcBorders>
            <w:hideMark/>
          </w:tcPr>
          <w:p w14:paraId="4A20B9D1" w14:textId="77777777" w:rsidR="00B160AB" w:rsidRPr="00850C81" w:rsidRDefault="00B160AB" w:rsidP="00B160AB">
            <w:pPr>
              <w:jc w:val="both"/>
              <w:rPr>
                <w:b/>
              </w:rPr>
            </w:pPr>
            <w:r w:rsidRPr="00850C81">
              <w:rPr>
                <w:b/>
              </w:rPr>
              <w:t>0</w:t>
            </w:r>
          </w:p>
        </w:tc>
        <w:tc>
          <w:tcPr>
            <w:tcW w:w="2263" w:type="dxa"/>
            <w:tcBorders>
              <w:top w:val="single" w:sz="4" w:space="0" w:color="auto"/>
              <w:left w:val="single" w:sz="4" w:space="0" w:color="auto"/>
              <w:bottom w:val="single" w:sz="4" w:space="0" w:color="auto"/>
              <w:right w:val="single" w:sz="4" w:space="0" w:color="auto"/>
            </w:tcBorders>
            <w:hideMark/>
          </w:tcPr>
          <w:p w14:paraId="64855A78" w14:textId="77777777" w:rsidR="00B160AB" w:rsidRPr="00850C81" w:rsidRDefault="00B160AB" w:rsidP="00B160AB">
            <w:pPr>
              <w:jc w:val="both"/>
              <w:rPr>
                <w:b/>
              </w:rPr>
            </w:pPr>
          </w:p>
        </w:tc>
      </w:tr>
      <w:tr w:rsidR="00B160AB" w:rsidRPr="00850C81" w14:paraId="6D39B34F" w14:textId="77777777" w:rsidTr="009A5126">
        <w:trPr>
          <w:trHeight w:val="131"/>
        </w:trPr>
        <w:tc>
          <w:tcPr>
            <w:tcW w:w="0" w:type="auto"/>
            <w:tcBorders>
              <w:top w:val="single" w:sz="4" w:space="0" w:color="auto"/>
              <w:left w:val="single" w:sz="4" w:space="0" w:color="auto"/>
              <w:bottom w:val="single" w:sz="4" w:space="0" w:color="auto"/>
              <w:right w:val="single" w:sz="4" w:space="0" w:color="auto"/>
            </w:tcBorders>
            <w:hideMark/>
          </w:tcPr>
          <w:p w14:paraId="121F7BF4" w14:textId="77777777" w:rsidR="00B160AB" w:rsidRPr="00850C81" w:rsidRDefault="00B160AB" w:rsidP="00B160AB">
            <w:pPr>
              <w:jc w:val="both"/>
              <w:rPr>
                <w:b/>
              </w:rPr>
            </w:pPr>
            <w:r w:rsidRPr="00850C81">
              <w:t>VODITELJ ODSJEKA ZA EU FONDOVE I RAZVOJNE PROJEKTE</w:t>
            </w:r>
          </w:p>
        </w:tc>
        <w:tc>
          <w:tcPr>
            <w:tcW w:w="1055" w:type="dxa"/>
            <w:tcBorders>
              <w:top w:val="single" w:sz="4" w:space="0" w:color="auto"/>
              <w:left w:val="single" w:sz="4" w:space="0" w:color="auto"/>
              <w:bottom w:val="single" w:sz="4" w:space="0" w:color="auto"/>
              <w:right w:val="single" w:sz="4" w:space="0" w:color="auto"/>
            </w:tcBorders>
            <w:hideMark/>
          </w:tcPr>
          <w:p w14:paraId="5CE2EE78" w14:textId="77777777" w:rsidR="00B160AB" w:rsidRPr="00850C81" w:rsidRDefault="00B160AB" w:rsidP="00B160AB">
            <w:pPr>
              <w:jc w:val="both"/>
              <w:rPr>
                <w:b/>
              </w:rPr>
            </w:pPr>
            <w:r w:rsidRPr="00850C81">
              <w:rPr>
                <w:b/>
              </w:rPr>
              <w:t>VSS</w:t>
            </w:r>
          </w:p>
        </w:tc>
        <w:tc>
          <w:tcPr>
            <w:tcW w:w="1308" w:type="dxa"/>
            <w:tcBorders>
              <w:top w:val="single" w:sz="4" w:space="0" w:color="auto"/>
              <w:left w:val="single" w:sz="4" w:space="0" w:color="auto"/>
              <w:bottom w:val="single" w:sz="4" w:space="0" w:color="auto"/>
              <w:right w:val="single" w:sz="4" w:space="0" w:color="auto"/>
            </w:tcBorders>
            <w:hideMark/>
          </w:tcPr>
          <w:p w14:paraId="08E35F98" w14:textId="77777777" w:rsidR="00B160AB" w:rsidRPr="00850C81" w:rsidRDefault="00B160AB" w:rsidP="00B160AB">
            <w:pPr>
              <w:jc w:val="both"/>
              <w:rPr>
                <w:b/>
              </w:rPr>
            </w:pPr>
            <w:r w:rsidRPr="00850C81">
              <w:rPr>
                <w:b/>
              </w:rPr>
              <w:t>1</w:t>
            </w:r>
          </w:p>
        </w:tc>
        <w:tc>
          <w:tcPr>
            <w:tcW w:w="1323" w:type="dxa"/>
            <w:tcBorders>
              <w:top w:val="single" w:sz="4" w:space="0" w:color="auto"/>
              <w:left w:val="single" w:sz="4" w:space="0" w:color="auto"/>
              <w:bottom w:val="single" w:sz="4" w:space="0" w:color="auto"/>
              <w:right w:val="single" w:sz="4" w:space="0" w:color="auto"/>
            </w:tcBorders>
            <w:hideMark/>
          </w:tcPr>
          <w:p w14:paraId="15D6F036" w14:textId="77777777" w:rsidR="00B160AB" w:rsidRPr="00850C81" w:rsidRDefault="00B160AB" w:rsidP="00B160AB">
            <w:pPr>
              <w:jc w:val="both"/>
              <w:rPr>
                <w:b/>
              </w:rPr>
            </w:pPr>
            <w:r w:rsidRPr="00850C81">
              <w:rPr>
                <w:b/>
              </w:rPr>
              <w:t>1</w:t>
            </w:r>
          </w:p>
        </w:tc>
        <w:tc>
          <w:tcPr>
            <w:tcW w:w="2263" w:type="dxa"/>
            <w:tcBorders>
              <w:top w:val="single" w:sz="4" w:space="0" w:color="auto"/>
              <w:left w:val="single" w:sz="4" w:space="0" w:color="auto"/>
              <w:bottom w:val="single" w:sz="4" w:space="0" w:color="auto"/>
              <w:right w:val="single" w:sz="4" w:space="0" w:color="auto"/>
            </w:tcBorders>
            <w:hideMark/>
          </w:tcPr>
          <w:p w14:paraId="71C9FE9D" w14:textId="77777777" w:rsidR="00B160AB" w:rsidRPr="00850C81" w:rsidRDefault="00B160AB" w:rsidP="00B160AB">
            <w:pPr>
              <w:jc w:val="both"/>
              <w:rPr>
                <w:b/>
              </w:rPr>
            </w:pPr>
            <w:r w:rsidRPr="00850C81">
              <w:rPr>
                <w:b/>
              </w:rPr>
              <w:t>Dunja Babić Šolar</w:t>
            </w:r>
          </w:p>
        </w:tc>
      </w:tr>
      <w:tr w:rsidR="00B160AB" w:rsidRPr="00850C81" w14:paraId="7EE60808" w14:textId="77777777" w:rsidTr="009A5126">
        <w:trPr>
          <w:trHeight w:val="131"/>
        </w:trPr>
        <w:tc>
          <w:tcPr>
            <w:tcW w:w="0" w:type="auto"/>
            <w:tcBorders>
              <w:top w:val="single" w:sz="4" w:space="0" w:color="auto"/>
              <w:left w:val="single" w:sz="4" w:space="0" w:color="auto"/>
              <w:bottom w:val="single" w:sz="4" w:space="0" w:color="auto"/>
              <w:right w:val="single" w:sz="4" w:space="0" w:color="auto"/>
            </w:tcBorders>
            <w:hideMark/>
          </w:tcPr>
          <w:p w14:paraId="59A0DBA7" w14:textId="77777777" w:rsidR="00B160AB" w:rsidRPr="00850C81" w:rsidRDefault="00B160AB" w:rsidP="00B160AB">
            <w:pPr>
              <w:jc w:val="both"/>
              <w:rPr>
                <w:b/>
              </w:rPr>
            </w:pPr>
            <w:r w:rsidRPr="00850C81">
              <w:t>VIŠI SAVJETNIK ZA EU FONDOVE I RAZVOJNE PROJEKTE</w:t>
            </w:r>
          </w:p>
        </w:tc>
        <w:tc>
          <w:tcPr>
            <w:tcW w:w="1055" w:type="dxa"/>
            <w:tcBorders>
              <w:top w:val="single" w:sz="4" w:space="0" w:color="auto"/>
              <w:left w:val="single" w:sz="4" w:space="0" w:color="auto"/>
              <w:bottom w:val="single" w:sz="4" w:space="0" w:color="auto"/>
              <w:right w:val="single" w:sz="4" w:space="0" w:color="auto"/>
            </w:tcBorders>
            <w:hideMark/>
          </w:tcPr>
          <w:p w14:paraId="0B177C8C" w14:textId="77777777" w:rsidR="00B160AB" w:rsidRPr="00850C81" w:rsidRDefault="00B160AB" w:rsidP="00B160AB">
            <w:pPr>
              <w:jc w:val="both"/>
              <w:rPr>
                <w:b/>
              </w:rPr>
            </w:pPr>
            <w:r w:rsidRPr="00850C81">
              <w:rPr>
                <w:b/>
              </w:rPr>
              <w:t>VSS</w:t>
            </w:r>
          </w:p>
        </w:tc>
        <w:tc>
          <w:tcPr>
            <w:tcW w:w="1308" w:type="dxa"/>
            <w:tcBorders>
              <w:top w:val="single" w:sz="4" w:space="0" w:color="auto"/>
              <w:left w:val="single" w:sz="4" w:space="0" w:color="auto"/>
              <w:bottom w:val="single" w:sz="4" w:space="0" w:color="auto"/>
              <w:right w:val="single" w:sz="4" w:space="0" w:color="auto"/>
            </w:tcBorders>
            <w:hideMark/>
          </w:tcPr>
          <w:p w14:paraId="1F11C966" w14:textId="77777777" w:rsidR="00B160AB" w:rsidRPr="00850C81" w:rsidRDefault="00B160AB" w:rsidP="00B160AB">
            <w:pPr>
              <w:jc w:val="both"/>
              <w:rPr>
                <w:b/>
              </w:rPr>
            </w:pPr>
            <w:r w:rsidRPr="00850C81">
              <w:rPr>
                <w:b/>
              </w:rPr>
              <w:t>1</w:t>
            </w:r>
          </w:p>
        </w:tc>
        <w:tc>
          <w:tcPr>
            <w:tcW w:w="1323" w:type="dxa"/>
            <w:tcBorders>
              <w:top w:val="single" w:sz="4" w:space="0" w:color="auto"/>
              <w:left w:val="single" w:sz="4" w:space="0" w:color="auto"/>
              <w:bottom w:val="single" w:sz="4" w:space="0" w:color="auto"/>
              <w:right w:val="single" w:sz="4" w:space="0" w:color="auto"/>
            </w:tcBorders>
            <w:hideMark/>
          </w:tcPr>
          <w:p w14:paraId="08680CEC" w14:textId="77777777" w:rsidR="00B160AB" w:rsidRPr="00850C81" w:rsidRDefault="00B160AB" w:rsidP="00B160AB">
            <w:pPr>
              <w:jc w:val="both"/>
              <w:rPr>
                <w:b/>
                <w:highlight w:val="yellow"/>
              </w:rPr>
            </w:pPr>
            <w:r w:rsidRPr="00850C81">
              <w:rPr>
                <w:b/>
              </w:rPr>
              <w:t>-</w:t>
            </w:r>
          </w:p>
        </w:tc>
        <w:tc>
          <w:tcPr>
            <w:tcW w:w="2263" w:type="dxa"/>
            <w:tcBorders>
              <w:top w:val="single" w:sz="4" w:space="0" w:color="auto"/>
              <w:left w:val="single" w:sz="4" w:space="0" w:color="auto"/>
              <w:bottom w:val="single" w:sz="4" w:space="0" w:color="auto"/>
              <w:right w:val="single" w:sz="4" w:space="0" w:color="auto"/>
            </w:tcBorders>
            <w:hideMark/>
          </w:tcPr>
          <w:p w14:paraId="1AC47C6C" w14:textId="77777777" w:rsidR="00B160AB" w:rsidRPr="00850C81" w:rsidRDefault="00B160AB" w:rsidP="00B160AB">
            <w:pPr>
              <w:jc w:val="both"/>
              <w:rPr>
                <w:b/>
                <w:highlight w:val="yellow"/>
              </w:rPr>
            </w:pPr>
          </w:p>
        </w:tc>
      </w:tr>
      <w:tr w:rsidR="00B160AB" w:rsidRPr="00850C81" w14:paraId="59C1DCC0" w14:textId="77777777" w:rsidTr="009A5126">
        <w:trPr>
          <w:trHeight w:val="131"/>
        </w:trPr>
        <w:tc>
          <w:tcPr>
            <w:tcW w:w="0" w:type="auto"/>
            <w:tcBorders>
              <w:top w:val="single" w:sz="4" w:space="0" w:color="auto"/>
              <w:left w:val="single" w:sz="4" w:space="0" w:color="auto"/>
              <w:bottom w:val="single" w:sz="4" w:space="0" w:color="auto"/>
              <w:right w:val="single" w:sz="4" w:space="0" w:color="auto"/>
            </w:tcBorders>
            <w:hideMark/>
          </w:tcPr>
          <w:p w14:paraId="59CF2213" w14:textId="77777777" w:rsidR="00B160AB" w:rsidRPr="00850C81" w:rsidRDefault="00B160AB" w:rsidP="00B160AB">
            <w:pPr>
              <w:jc w:val="both"/>
              <w:rPr>
                <w:b/>
              </w:rPr>
            </w:pPr>
            <w:r w:rsidRPr="00850C81">
              <w:lastRenderedPageBreak/>
              <w:t>VIŠI STRUČNI SURADNIK ZA EU FONDOVE I RAZVOJNE PROJEKTE</w:t>
            </w:r>
          </w:p>
        </w:tc>
        <w:tc>
          <w:tcPr>
            <w:tcW w:w="1055" w:type="dxa"/>
            <w:tcBorders>
              <w:top w:val="single" w:sz="4" w:space="0" w:color="auto"/>
              <w:left w:val="single" w:sz="4" w:space="0" w:color="auto"/>
              <w:bottom w:val="single" w:sz="4" w:space="0" w:color="auto"/>
              <w:right w:val="single" w:sz="4" w:space="0" w:color="auto"/>
            </w:tcBorders>
            <w:hideMark/>
          </w:tcPr>
          <w:p w14:paraId="7A5B26D0" w14:textId="77777777" w:rsidR="00B160AB" w:rsidRPr="00850C81" w:rsidRDefault="00B160AB" w:rsidP="00B160AB">
            <w:pPr>
              <w:jc w:val="both"/>
              <w:rPr>
                <w:b/>
              </w:rPr>
            </w:pPr>
            <w:r w:rsidRPr="00850C81">
              <w:rPr>
                <w:b/>
              </w:rPr>
              <w:t>VSS</w:t>
            </w:r>
          </w:p>
        </w:tc>
        <w:tc>
          <w:tcPr>
            <w:tcW w:w="1308" w:type="dxa"/>
            <w:tcBorders>
              <w:top w:val="single" w:sz="4" w:space="0" w:color="auto"/>
              <w:left w:val="single" w:sz="4" w:space="0" w:color="auto"/>
              <w:bottom w:val="single" w:sz="4" w:space="0" w:color="auto"/>
              <w:right w:val="single" w:sz="4" w:space="0" w:color="auto"/>
            </w:tcBorders>
            <w:hideMark/>
          </w:tcPr>
          <w:p w14:paraId="15ECF9B1" w14:textId="77777777" w:rsidR="00B160AB" w:rsidRPr="00850C81" w:rsidRDefault="00B160AB" w:rsidP="00B160AB">
            <w:pPr>
              <w:jc w:val="both"/>
              <w:rPr>
                <w:b/>
              </w:rPr>
            </w:pPr>
            <w:r w:rsidRPr="00850C81">
              <w:rPr>
                <w:b/>
              </w:rPr>
              <w:t>2</w:t>
            </w:r>
          </w:p>
        </w:tc>
        <w:tc>
          <w:tcPr>
            <w:tcW w:w="1323" w:type="dxa"/>
            <w:tcBorders>
              <w:top w:val="single" w:sz="4" w:space="0" w:color="auto"/>
              <w:left w:val="single" w:sz="4" w:space="0" w:color="auto"/>
              <w:bottom w:val="single" w:sz="4" w:space="0" w:color="auto"/>
              <w:right w:val="single" w:sz="4" w:space="0" w:color="auto"/>
            </w:tcBorders>
            <w:hideMark/>
          </w:tcPr>
          <w:p w14:paraId="3F33C628" w14:textId="77777777" w:rsidR="00B160AB" w:rsidRPr="00850C81" w:rsidRDefault="00B160AB" w:rsidP="00B160AB">
            <w:pPr>
              <w:jc w:val="both"/>
              <w:rPr>
                <w:b/>
              </w:rPr>
            </w:pPr>
            <w:r w:rsidRPr="00850C81">
              <w:rPr>
                <w:b/>
              </w:rPr>
              <w:t>1</w:t>
            </w:r>
          </w:p>
        </w:tc>
        <w:tc>
          <w:tcPr>
            <w:tcW w:w="2263" w:type="dxa"/>
            <w:tcBorders>
              <w:top w:val="single" w:sz="4" w:space="0" w:color="auto"/>
              <w:left w:val="single" w:sz="4" w:space="0" w:color="auto"/>
              <w:bottom w:val="single" w:sz="4" w:space="0" w:color="auto"/>
              <w:right w:val="single" w:sz="4" w:space="0" w:color="auto"/>
            </w:tcBorders>
            <w:hideMark/>
          </w:tcPr>
          <w:p w14:paraId="4045B19E" w14:textId="77777777" w:rsidR="00B160AB" w:rsidRPr="00850C81" w:rsidRDefault="00B160AB" w:rsidP="00B160AB">
            <w:pPr>
              <w:jc w:val="both"/>
              <w:rPr>
                <w:b/>
              </w:rPr>
            </w:pPr>
            <w:r w:rsidRPr="00850C81">
              <w:rPr>
                <w:b/>
              </w:rPr>
              <w:t>Igor Kukić</w:t>
            </w:r>
          </w:p>
          <w:p w14:paraId="4CBBC002" w14:textId="77777777" w:rsidR="00B160AB" w:rsidRPr="00850C81" w:rsidRDefault="00B160AB" w:rsidP="00B160AB">
            <w:pPr>
              <w:jc w:val="both"/>
              <w:rPr>
                <w:b/>
              </w:rPr>
            </w:pPr>
          </w:p>
        </w:tc>
      </w:tr>
      <w:tr w:rsidR="00B160AB" w:rsidRPr="00850C81" w14:paraId="5B67A893" w14:textId="77777777" w:rsidTr="009A5126">
        <w:trPr>
          <w:trHeight w:val="833"/>
        </w:trPr>
        <w:tc>
          <w:tcPr>
            <w:tcW w:w="0" w:type="auto"/>
            <w:tcBorders>
              <w:top w:val="single" w:sz="4" w:space="0" w:color="auto"/>
              <w:left w:val="single" w:sz="4" w:space="0" w:color="auto"/>
              <w:bottom w:val="single" w:sz="4" w:space="0" w:color="auto"/>
              <w:right w:val="single" w:sz="4" w:space="0" w:color="auto"/>
            </w:tcBorders>
          </w:tcPr>
          <w:p w14:paraId="7D3E8B49" w14:textId="77777777" w:rsidR="00B160AB" w:rsidRPr="00850C81" w:rsidRDefault="00B160AB" w:rsidP="00B160AB">
            <w:pPr>
              <w:jc w:val="both"/>
              <w:rPr>
                <w:b/>
              </w:rPr>
            </w:pPr>
            <w:r w:rsidRPr="00850C81">
              <w:rPr>
                <w:b/>
              </w:rPr>
              <w:t>UKUPNO</w:t>
            </w:r>
          </w:p>
        </w:tc>
        <w:tc>
          <w:tcPr>
            <w:tcW w:w="1055" w:type="dxa"/>
            <w:tcBorders>
              <w:top w:val="single" w:sz="4" w:space="0" w:color="auto"/>
              <w:left w:val="single" w:sz="4" w:space="0" w:color="auto"/>
              <w:bottom w:val="single" w:sz="4" w:space="0" w:color="auto"/>
              <w:right w:val="single" w:sz="4" w:space="0" w:color="auto"/>
            </w:tcBorders>
          </w:tcPr>
          <w:p w14:paraId="6372720B" w14:textId="77777777" w:rsidR="00B160AB" w:rsidRPr="00850C81" w:rsidRDefault="00B160AB" w:rsidP="00B160AB">
            <w:pPr>
              <w:jc w:val="both"/>
              <w:rPr>
                <w:b/>
              </w:rPr>
            </w:pPr>
          </w:p>
        </w:tc>
        <w:tc>
          <w:tcPr>
            <w:tcW w:w="1308" w:type="dxa"/>
            <w:tcBorders>
              <w:top w:val="single" w:sz="4" w:space="0" w:color="auto"/>
              <w:left w:val="single" w:sz="4" w:space="0" w:color="auto"/>
              <w:bottom w:val="single" w:sz="4" w:space="0" w:color="auto"/>
              <w:right w:val="single" w:sz="4" w:space="0" w:color="auto"/>
            </w:tcBorders>
          </w:tcPr>
          <w:p w14:paraId="388DFA05" w14:textId="77777777" w:rsidR="00B160AB" w:rsidRPr="00850C81" w:rsidRDefault="00B160AB" w:rsidP="00B160AB">
            <w:pPr>
              <w:jc w:val="both"/>
              <w:rPr>
                <w:b/>
              </w:rPr>
            </w:pPr>
            <w:r w:rsidRPr="00850C81">
              <w:rPr>
                <w:b/>
              </w:rPr>
              <w:t>10</w:t>
            </w:r>
          </w:p>
        </w:tc>
        <w:tc>
          <w:tcPr>
            <w:tcW w:w="1323" w:type="dxa"/>
            <w:tcBorders>
              <w:top w:val="single" w:sz="4" w:space="0" w:color="auto"/>
              <w:left w:val="single" w:sz="4" w:space="0" w:color="auto"/>
              <w:bottom w:val="single" w:sz="4" w:space="0" w:color="auto"/>
              <w:right w:val="single" w:sz="4" w:space="0" w:color="auto"/>
            </w:tcBorders>
          </w:tcPr>
          <w:p w14:paraId="39BD6C7B" w14:textId="77777777" w:rsidR="00B160AB" w:rsidRPr="00850C81" w:rsidRDefault="00B160AB" w:rsidP="00B160AB">
            <w:pPr>
              <w:jc w:val="both"/>
              <w:rPr>
                <w:b/>
              </w:rPr>
            </w:pPr>
            <w:r w:rsidRPr="00850C81">
              <w:rPr>
                <w:b/>
              </w:rPr>
              <w:t>7</w:t>
            </w:r>
          </w:p>
        </w:tc>
        <w:tc>
          <w:tcPr>
            <w:tcW w:w="2263" w:type="dxa"/>
            <w:tcBorders>
              <w:top w:val="single" w:sz="4" w:space="0" w:color="auto"/>
              <w:left w:val="single" w:sz="4" w:space="0" w:color="auto"/>
              <w:bottom w:val="single" w:sz="4" w:space="0" w:color="auto"/>
              <w:right w:val="single" w:sz="4" w:space="0" w:color="auto"/>
            </w:tcBorders>
          </w:tcPr>
          <w:p w14:paraId="32F77C48" w14:textId="77777777" w:rsidR="00B160AB" w:rsidRPr="00850C81" w:rsidRDefault="00B160AB" w:rsidP="00B160AB">
            <w:pPr>
              <w:jc w:val="both"/>
              <w:rPr>
                <w:b/>
              </w:rPr>
            </w:pPr>
          </w:p>
        </w:tc>
      </w:tr>
    </w:tbl>
    <w:p w14:paraId="32BB081D" w14:textId="77777777" w:rsidR="00B160AB" w:rsidRPr="00850C81" w:rsidRDefault="00B160AB" w:rsidP="00B160AB">
      <w:pPr>
        <w:jc w:val="both"/>
        <w:rPr>
          <w:b/>
          <w:color w:val="FF0000"/>
        </w:rPr>
      </w:pPr>
      <w:r w:rsidRPr="00850C81">
        <w:rPr>
          <w:b/>
          <w:color w:val="FF0000"/>
        </w:rPr>
        <w:t xml:space="preserve">   </w:t>
      </w:r>
    </w:p>
    <w:p w14:paraId="4C330BEA" w14:textId="77777777" w:rsidR="00B160AB" w:rsidRPr="00850C81" w:rsidRDefault="00B160AB" w:rsidP="00B160AB">
      <w:pPr>
        <w:spacing w:line="0" w:lineRule="atLeast"/>
        <w:jc w:val="both"/>
        <w:rPr>
          <w:b/>
          <w:color w:val="FF0000"/>
        </w:rPr>
      </w:pPr>
    </w:p>
    <w:p w14:paraId="572E8761" w14:textId="214526C5" w:rsidR="006B6D57" w:rsidRPr="00850C81" w:rsidRDefault="006B6D57" w:rsidP="00B160AB">
      <w:pPr>
        <w:pStyle w:val="Odlomakpopisa"/>
        <w:tabs>
          <w:tab w:val="left" w:pos="3706"/>
        </w:tabs>
        <w:ind w:left="-142"/>
        <w:jc w:val="both"/>
        <w:rPr>
          <w:b/>
          <w:bCs/>
          <w:color w:val="FF0000"/>
        </w:rPr>
      </w:pPr>
    </w:p>
    <w:p w14:paraId="74ED0AA3" w14:textId="44BDFC76" w:rsidR="00B160AB" w:rsidRPr="00850C81" w:rsidRDefault="00B160AB" w:rsidP="00B160AB"/>
    <w:p w14:paraId="478B0E69" w14:textId="10ABE82F" w:rsidR="00B160AB" w:rsidRDefault="00B160AB" w:rsidP="00B160AB">
      <w:pPr>
        <w:rPr>
          <w:b/>
          <w:bCs/>
          <w:color w:val="FF0000"/>
        </w:rPr>
      </w:pPr>
    </w:p>
    <w:p w14:paraId="2DF7038E" w14:textId="78502610" w:rsidR="009A2A5E" w:rsidRDefault="009A2A5E" w:rsidP="00B160AB">
      <w:pPr>
        <w:rPr>
          <w:b/>
          <w:bCs/>
          <w:color w:val="FF0000"/>
        </w:rPr>
      </w:pPr>
    </w:p>
    <w:p w14:paraId="35D13EF5" w14:textId="3768FC52" w:rsidR="009A2A5E" w:rsidRDefault="009A2A5E" w:rsidP="00B160AB">
      <w:pPr>
        <w:rPr>
          <w:b/>
          <w:bCs/>
          <w:color w:val="FF0000"/>
        </w:rPr>
      </w:pPr>
    </w:p>
    <w:p w14:paraId="51A49BEC" w14:textId="32FE872D" w:rsidR="009A2A5E" w:rsidRDefault="009A2A5E" w:rsidP="00B160AB">
      <w:pPr>
        <w:rPr>
          <w:b/>
          <w:bCs/>
          <w:color w:val="FF0000"/>
        </w:rPr>
      </w:pPr>
    </w:p>
    <w:p w14:paraId="6994860A" w14:textId="01E70C6C" w:rsidR="009A2A5E" w:rsidRDefault="009A2A5E" w:rsidP="00B160AB">
      <w:pPr>
        <w:rPr>
          <w:b/>
          <w:bCs/>
          <w:color w:val="FF0000"/>
        </w:rPr>
      </w:pPr>
    </w:p>
    <w:p w14:paraId="17D43619" w14:textId="432C0CAA" w:rsidR="009A2A5E" w:rsidRDefault="009A2A5E" w:rsidP="00B160AB">
      <w:pPr>
        <w:rPr>
          <w:b/>
          <w:bCs/>
          <w:color w:val="FF0000"/>
        </w:rPr>
      </w:pPr>
    </w:p>
    <w:p w14:paraId="0BEEAD5A" w14:textId="5E7D1622" w:rsidR="009A2A5E" w:rsidRDefault="009A2A5E" w:rsidP="00B160AB">
      <w:pPr>
        <w:rPr>
          <w:b/>
          <w:bCs/>
          <w:color w:val="FF0000"/>
        </w:rPr>
      </w:pPr>
    </w:p>
    <w:p w14:paraId="7FC6F847" w14:textId="0F2FCB82" w:rsidR="009A2A5E" w:rsidRDefault="009A2A5E" w:rsidP="00B160AB">
      <w:pPr>
        <w:rPr>
          <w:b/>
          <w:bCs/>
          <w:color w:val="FF0000"/>
        </w:rPr>
      </w:pPr>
    </w:p>
    <w:p w14:paraId="379EFCB0" w14:textId="6950CA32" w:rsidR="009A2A5E" w:rsidRDefault="009A2A5E" w:rsidP="00B160AB">
      <w:pPr>
        <w:rPr>
          <w:b/>
          <w:bCs/>
          <w:color w:val="FF0000"/>
        </w:rPr>
      </w:pPr>
    </w:p>
    <w:p w14:paraId="5B69CD55" w14:textId="04F728AC" w:rsidR="009A2A5E" w:rsidRDefault="009A2A5E" w:rsidP="00B160AB">
      <w:pPr>
        <w:rPr>
          <w:b/>
          <w:bCs/>
          <w:color w:val="FF0000"/>
        </w:rPr>
      </w:pPr>
    </w:p>
    <w:p w14:paraId="18E00C74" w14:textId="77777777" w:rsidR="009A2A5E" w:rsidRPr="00850C81" w:rsidRDefault="009A2A5E" w:rsidP="00B160AB">
      <w:pPr>
        <w:rPr>
          <w:b/>
          <w:bCs/>
          <w:color w:val="FF0000"/>
        </w:rPr>
      </w:pPr>
    </w:p>
    <w:p w14:paraId="159C53CB" w14:textId="73DBC777" w:rsidR="00850C81" w:rsidRDefault="00B160AB" w:rsidP="00B160AB">
      <w:pPr>
        <w:tabs>
          <w:tab w:val="left" w:pos="3656"/>
        </w:tabs>
      </w:pPr>
      <w:r w:rsidRPr="00850C81">
        <w:tab/>
      </w:r>
    </w:p>
    <w:p w14:paraId="5180078E" w14:textId="37AEBF02" w:rsidR="009A2A5E" w:rsidRDefault="009A2A5E" w:rsidP="00B160AB">
      <w:pPr>
        <w:tabs>
          <w:tab w:val="left" w:pos="3656"/>
        </w:tabs>
      </w:pPr>
    </w:p>
    <w:p w14:paraId="45E28332" w14:textId="1DCFFC58" w:rsidR="009A2A5E" w:rsidRDefault="009A2A5E" w:rsidP="00B160AB">
      <w:pPr>
        <w:tabs>
          <w:tab w:val="left" w:pos="3656"/>
        </w:tabs>
      </w:pPr>
    </w:p>
    <w:p w14:paraId="4F107404" w14:textId="453F9232" w:rsidR="009A2A5E" w:rsidRDefault="009A2A5E" w:rsidP="00B160AB">
      <w:pPr>
        <w:tabs>
          <w:tab w:val="left" w:pos="3656"/>
        </w:tabs>
      </w:pPr>
    </w:p>
    <w:p w14:paraId="32D872B7" w14:textId="34B59532" w:rsidR="009A2A5E" w:rsidRDefault="009A2A5E" w:rsidP="00B160AB">
      <w:pPr>
        <w:tabs>
          <w:tab w:val="left" w:pos="3656"/>
        </w:tabs>
      </w:pPr>
    </w:p>
    <w:p w14:paraId="35297A47" w14:textId="1344CAD7" w:rsidR="009A2A5E" w:rsidRDefault="009A2A5E" w:rsidP="00B160AB">
      <w:pPr>
        <w:tabs>
          <w:tab w:val="left" w:pos="3656"/>
        </w:tabs>
      </w:pPr>
    </w:p>
    <w:p w14:paraId="512653CD" w14:textId="4669B411" w:rsidR="009A2A5E" w:rsidRDefault="009A2A5E" w:rsidP="00B160AB">
      <w:pPr>
        <w:tabs>
          <w:tab w:val="left" w:pos="3656"/>
        </w:tabs>
      </w:pPr>
    </w:p>
    <w:p w14:paraId="602DCCC9" w14:textId="58162857" w:rsidR="009A2A5E" w:rsidRDefault="009A2A5E" w:rsidP="00B160AB">
      <w:pPr>
        <w:tabs>
          <w:tab w:val="left" w:pos="3656"/>
        </w:tabs>
      </w:pPr>
    </w:p>
    <w:p w14:paraId="65166BF8" w14:textId="2838E52F" w:rsidR="009A2A5E" w:rsidRDefault="009A2A5E" w:rsidP="00B160AB">
      <w:pPr>
        <w:tabs>
          <w:tab w:val="left" w:pos="3656"/>
        </w:tabs>
      </w:pPr>
    </w:p>
    <w:p w14:paraId="29BCF89E" w14:textId="519A963F" w:rsidR="009A2A5E" w:rsidRDefault="009A2A5E" w:rsidP="00B160AB">
      <w:pPr>
        <w:tabs>
          <w:tab w:val="left" w:pos="3656"/>
        </w:tabs>
      </w:pPr>
    </w:p>
    <w:p w14:paraId="3282C85A" w14:textId="5E4CF9E3" w:rsidR="009A2A5E" w:rsidRDefault="009A2A5E" w:rsidP="00B160AB">
      <w:pPr>
        <w:tabs>
          <w:tab w:val="left" w:pos="3656"/>
        </w:tabs>
      </w:pPr>
    </w:p>
    <w:p w14:paraId="4A1B6776" w14:textId="185CE639" w:rsidR="009A2A5E" w:rsidRDefault="009A2A5E" w:rsidP="00B160AB">
      <w:pPr>
        <w:tabs>
          <w:tab w:val="left" w:pos="3656"/>
        </w:tabs>
      </w:pPr>
    </w:p>
    <w:p w14:paraId="3EF8CFB4" w14:textId="6A4512AA" w:rsidR="009A2A5E" w:rsidRDefault="009A2A5E" w:rsidP="00B160AB">
      <w:pPr>
        <w:tabs>
          <w:tab w:val="left" w:pos="3656"/>
        </w:tabs>
      </w:pPr>
    </w:p>
    <w:p w14:paraId="76EA01A2" w14:textId="0A4DAA0D" w:rsidR="009A2A5E" w:rsidRDefault="009A2A5E" w:rsidP="00B160AB">
      <w:pPr>
        <w:tabs>
          <w:tab w:val="left" w:pos="3656"/>
        </w:tabs>
      </w:pPr>
    </w:p>
    <w:p w14:paraId="6081747C" w14:textId="615EA8FD" w:rsidR="009A2A5E" w:rsidRDefault="009A2A5E" w:rsidP="00B160AB">
      <w:pPr>
        <w:tabs>
          <w:tab w:val="left" w:pos="3656"/>
        </w:tabs>
      </w:pPr>
    </w:p>
    <w:p w14:paraId="0785D9FD" w14:textId="35087DDA" w:rsidR="009A2A5E" w:rsidRDefault="009A2A5E" w:rsidP="00B160AB">
      <w:pPr>
        <w:tabs>
          <w:tab w:val="left" w:pos="3656"/>
        </w:tabs>
      </w:pPr>
    </w:p>
    <w:p w14:paraId="21D0DDDA" w14:textId="64DBBCE0" w:rsidR="009A2A5E" w:rsidRDefault="009A2A5E" w:rsidP="00B160AB">
      <w:pPr>
        <w:tabs>
          <w:tab w:val="left" w:pos="3656"/>
        </w:tabs>
      </w:pPr>
    </w:p>
    <w:p w14:paraId="5CE9BE8E" w14:textId="0E403DFB" w:rsidR="009A2A5E" w:rsidRDefault="009A2A5E" w:rsidP="00B160AB">
      <w:pPr>
        <w:tabs>
          <w:tab w:val="left" w:pos="3656"/>
        </w:tabs>
      </w:pPr>
    </w:p>
    <w:p w14:paraId="51968B57" w14:textId="176C7B8C" w:rsidR="009A2A5E" w:rsidRDefault="009A2A5E" w:rsidP="00B160AB">
      <w:pPr>
        <w:tabs>
          <w:tab w:val="left" w:pos="3656"/>
        </w:tabs>
      </w:pPr>
    </w:p>
    <w:p w14:paraId="37CC75C3" w14:textId="39CE93C1" w:rsidR="009A2A5E" w:rsidRDefault="009A2A5E" w:rsidP="00B160AB">
      <w:pPr>
        <w:tabs>
          <w:tab w:val="left" w:pos="3656"/>
        </w:tabs>
      </w:pPr>
    </w:p>
    <w:p w14:paraId="45072BC1" w14:textId="3F266062" w:rsidR="009A2A5E" w:rsidRDefault="009A2A5E" w:rsidP="00B160AB">
      <w:pPr>
        <w:tabs>
          <w:tab w:val="left" w:pos="3656"/>
        </w:tabs>
      </w:pPr>
    </w:p>
    <w:p w14:paraId="3E4C5E34" w14:textId="12C6B920" w:rsidR="009A2A5E" w:rsidRDefault="009A2A5E" w:rsidP="00B160AB">
      <w:pPr>
        <w:tabs>
          <w:tab w:val="left" w:pos="3656"/>
        </w:tabs>
      </w:pPr>
    </w:p>
    <w:p w14:paraId="6CB8B7FF" w14:textId="05779465" w:rsidR="009A2A5E" w:rsidRDefault="009A2A5E" w:rsidP="00B160AB">
      <w:pPr>
        <w:tabs>
          <w:tab w:val="left" w:pos="3656"/>
        </w:tabs>
      </w:pPr>
    </w:p>
    <w:p w14:paraId="5784A9C0" w14:textId="17711A65" w:rsidR="009A2A5E" w:rsidRDefault="009A2A5E" w:rsidP="00B160AB">
      <w:pPr>
        <w:tabs>
          <w:tab w:val="left" w:pos="3656"/>
        </w:tabs>
      </w:pPr>
    </w:p>
    <w:p w14:paraId="690E60E4" w14:textId="67A8009D" w:rsidR="009A2A5E" w:rsidRDefault="009A2A5E" w:rsidP="00B160AB">
      <w:pPr>
        <w:tabs>
          <w:tab w:val="left" w:pos="3656"/>
        </w:tabs>
      </w:pPr>
    </w:p>
    <w:p w14:paraId="332C758E" w14:textId="4BA69F5A" w:rsidR="009A2A5E" w:rsidRDefault="009A2A5E" w:rsidP="00B160AB">
      <w:pPr>
        <w:tabs>
          <w:tab w:val="left" w:pos="3656"/>
        </w:tabs>
      </w:pPr>
    </w:p>
    <w:p w14:paraId="523C2692" w14:textId="68A097F0" w:rsidR="009A2A5E" w:rsidRDefault="009A2A5E" w:rsidP="00B160AB">
      <w:pPr>
        <w:tabs>
          <w:tab w:val="left" w:pos="3656"/>
        </w:tabs>
      </w:pPr>
    </w:p>
    <w:p w14:paraId="73F1B76A" w14:textId="77777777" w:rsidR="009A2A5E" w:rsidRPr="00850C81" w:rsidRDefault="009A2A5E" w:rsidP="00B160AB">
      <w:pPr>
        <w:tabs>
          <w:tab w:val="left" w:pos="3656"/>
        </w:tabs>
        <w:rPr>
          <w:color w:val="FF0000"/>
        </w:rPr>
      </w:pPr>
    </w:p>
    <w:p w14:paraId="57A4C9B1" w14:textId="77777777" w:rsidR="00850C81" w:rsidRPr="00850C81" w:rsidRDefault="00850C81" w:rsidP="00850C81">
      <w:pPr>
        <w:spacing w:line="276" w:lineRule="auto"/>
        <w:jc w:val="center"/>
        <w:rPr>
          <w:b/>
        </w:rPr>
      </w:pPr>
    </w:p>
    <w:p w14:paraId="2E7FFE55" w14:textId="77777777" w:rsidR="00850C81" w:rsidRPr="00850C81" w:rsidRDefault="00850C81" w:rsidP="00850C81">
      <w:pPr>
        <w:jc w:val="center"/>
        <w:rPr>
          <w:b/>
        </w:rPr>
      </w:pPr>
      <w:r w:rsidRPr="00850C81">
        <w:rPr>
          <w:b/>
        </w:rPr>
        <w:lastRenderedPageBreak/>
        <w:t>IZVJEŠĆE</w:t>
      </w:r>
    </w:p>
    <w:p w14:paraId="7F4CD8BE" w14:textId="4DB4848F" w:rsidR="00850C81" w:rsidRPr="00850C81" w:rsidRDefault="00850C81" w:rsidP="00850C81">
      <w:pPr>
        <w:jc w:val="center"/>
        <w:rPr>
          <w:b/>
        </w:rPr>
      </w:pPr>
      <w:r w:rsidRPr="00850C81">
        <w:rPr>
          <w:b/>
        </w:rPr>
        <w:t>o radu Upravnog odjela za</w:t>
      </w:r>
      <w:r w:rsidR="009A2A5E">
        <w:rPr>
          <w:b/>
        </w:rPr>
        <w:t xml:space="preserve"> komunalni sustav</w:t>
      </w:r>
    </w:p>
    <w:p w14:paraId="4223F75F" w14:textId="77777777" w:rsidR="00850C81" w:rsidRPr="00850C81" w:rsidRDefault="00850C81" w:rsidP="00850C81">
      <w:pPr>
        <w:jc w:val="center"/>
        <w:rPr>
          <w:b/>
        </w:rPr>
      </w:pPr>
      <w:r w:rsidRPr="00850C81">
        <w:rPr>
          <w:b/>
        </w:rPr>
        <w:t>za razdoblje od 1. 1. do 30. 6. 2025. godine</w:t>
      </w:r>
    </w:p>
    <w:p w14:paraId="52352722" w14:textId="77777777" w:rsidR="00850C81" w:rsidRPr="00850C81" w:rsidRDefault="00850C81" w:rsidP="00850C81">
      <w:pPr>
        <w:spacing w:line="276" w:lineRule="auto"/>
        <w:jc w:val="both"/>
      </w:pPr>
    </w:p>
    <w:p w14:paraId="1BBFA488" w14:textId="77777777" w:rsidR="00850C81" w:rsidRPr="00850C81" w:rsidRDefault="00850C81" w:rsidP="00850C81">
      <w:pPr>
        <w:spacing w:line="276" w:lineRule="auto"/>
        <w:jc w:val="both"/>
      </w:pPr>
      <w:r w:rsidRPr="00850C81">
        <w:t xml:space="preserve">Ovo Izvješće ima za cilj prikazati rad </w:t>
      </w:r>
      <w:proofErr w:type="spellStart"/>
      <w:r w:rsidRPr="00850C81">
        <w:rPr>
          <w:lang w:val="de-DE"/>
        </w:rPr>
        <w:t>Upravnog</w:t>
      </w:r>
      <w:proofErr w:type="spellEnd"/>
      <w:r w:rsidRPr="00850C81">
        <w:rPr>
          <w:lang w:val="de-DE"/>
        </w:rPr>
        <w:t xml:space="preserve"> </w:t>
      </w:r>
      <w:proofErr w:type="spellStart"/>
      <w:r w:rsidRPr="00850C81">
        <w:rPr>
          <w:lang w:val="de-DE"/>
        </w:rPr>
        <w:t>odjela</w:t>
      </w:r>
      <w:proofErr w:type="spellEnd"/>
      <w:r w:rsidRPr="00850C81">
        <w:rPr>
          <w:lang w:val="de-DE"/>
        </w:rPr>
        <w:t xml:space="preserve"> </w:t>
      </w:r>
      <w:proofErr w:type="spellStart"/>
      <w:r w:rsidRPr="00850C81">
        <w:rPr>
          <w:lang w:val="de-DE"/>
        </w:rPr>
        <w:t>za</w:t>
      </w:r>
      <w:proofErr w:type="spellEnd"/>
      <w:r w:rsidRPr="00850C81">
        <w:rPr>
          <w:lang w:val="de-DE"/>
        </w:rPr>
        <w:t xml:space="preserve"> </w:t>
      </w:r>
      <w:proofErr w:type="spellStart"/>
      <w:r w:rsidRPr="00850C81">
        <w:rPr>
          <w:lang w:val="de-DE"/>
        </w:rPr>
        <w:t>komunalni</w:t>
      </w:r>
      <w:proofErr w:type="spellEnd"/>
      <w:r w:rsidRPr="00850C81">
        <w:rPr>
          <w:lang w:val="de-DE"/>
        </w:rPr>
        <w:t xml:space="preserve"> </w:t>
      </w:r>
      <w:proofErr w:type="spellStart"/>
      <w:r w:rsidRPr="00850C81">
        <w:rPr>
          <w:lang w:val="de-DE"/>
        </w:rPr>
        <w:t>sustav</w:t>
      </w:r>
      <w:proofErr w:type="spellEnd"/>
      <w:r w:rsidRPr="00850C81">
        <w:t xml:space="preserve"> u razdoblju od 01. siječnja do 30. lipnja 2025. godine. Cilj izrade izvješća je predočiti važnije aktivnosti u izvještajnom razdoblju, a vođen načinom izvješćivanja prema ISO standardu za izvješćivanja na lokalnoj razini. Sukladno navedenom isti sadrži pet dijelova i to: </w:t>
      </w:r>
    </w:p>
    <w:p w14:paraId="2217C4E8" w14:textId="77777777" w:rsidR="00850C81" w:rsidRPr="00850C81" w:rsidRDefault="00850C81" w:rsidP="00850C81">
      <w:pPr>
        <w:spacing w:line="276" w:lineRule="auto"/>
        <w:jc w:val="both"/>
      </w:pPr>
    </w:p>
    <w:p w14:paraId="04E9C769" w14:textId="77777777" w:rsidR="00850C81" w:rsidRPr="00850C81" w:rsidRDefault="00850C81" w:rsidP="00850C81">
      <w:pPr>
        <w:numPr>
          <w:ilvl w:val="0"/>
          <w:numId w:val="23"/>
        </w:numPr>
        <w:tabs>
          <w:tab w:val="left" w:pos="709"/>
        </w:tabs>
        <w:spacing w:line="276" w:lineRule="auto"/>
        <w:ind w:left="1134" w:hanging="1134"/>
        <w:contextualSpacing/>
        <w:jc w:val="both"/>
        <w:rPr>
          <w:rFonts w:eastAsia="Calibri"/>
          <w:lang w:eastAsia="en-US"/>
        </w:rPr>
      </w:pPr>
      <w:r w:rsidRPr="00850C81">
        <w:rPr>
          <w:rFonts w:eastAsia="Calibri"/>
          <w:lang w:eastAsia="en-US"/>
        </w:rPr>
        <w:t>Najvažnije aktivnosti u izvještajnom razdoblju</w:t>
      </w:r>
    </w:p>
    <w:p w14:paraId="1793B36E" w14:textId="77777777" w:rsidR="00850C81" w:rsidRPr="00850C81" w:rsidRDefault="00850C81" w:rsidP="00850C81">
      <w:pPr>
        <w:numPr>
          <w:ilvl w:val="0"/>
          <w:numId w:val="23"/>
        </w:numPr>
        <w:tabs>
          <w:tab w:val="left" w:pos="709"/>
        </w:tabs>
        <w:spacing w:line="276" w:lineRule="auto"/>
        <w:ind w:left="1134" w:hanging="1134"/>
        <w:contextualSpacing/>
        <w:jc w:val="both"/>
        <w:rPr>
          <w:rFonts w:eastAsia="Calibri"/>
          <w:lang w:eastAsia="en-US"/>
        </w:rPr>
      </w:pPr>
      <w:r w:rsidRPr="00850C81">
        <w:rPr>
          <w:rFonts w:eastAsia="Calibri"/>
          <w:lang w:eastAsia="en-US"/>
        </w:rPr>
        <w:t>Organizacijska struktura i nadležnosti</w:t>
      </w:r>
    </w:p>
    <w:p w14:paraId="185743DA" w14:textId="77777777" w:rsidR="00850C81" w:rsidRPr="00850C81" w:rsidRDefault="00850C81" w:rsidP="00850C81">
      <w:pPr>
        <w:numPr>
          <w:ilvl w:val="0"/>
          <w:numId w:val="23"/>
        </w:numPr>
        <w:tabs>
          <w:tab w:val="left" w:pos="709"/>
        </w:tabs>
        <w:spacing w:line="276" w:lineRule="auto"/>
        <w:ind w:left="1134" w:hanging="1134"/>
        <w:contextualSpacing/>
        <w:jc w:val="both"/>
        <w:rPr>
          <w:rFonts w:eastAsia="Calibri"/>
          <w:lang w:eastAsia="en-US"/>
        </w:rPr>
      </w:pPr>
      <w:r w:rsidRPr="00850C81">
        <w:rPr>
          <w:rFonts w:eastAsia="Calibri"/>
          <w:lang w:eastAsia="en-US"/>
        </w:rPr>
        <w:t>Akti Gradskog vijeća i Gradonačelnika</w:t>
      </w:r>
    </w:p>
    <w:p w14:paraId="66D2C135" w14:textId="77777777" w:rsidR="00850C81" w:rsidRPr="00850C81" w:rsidRDefault="00850C81" w:rsidP="00850C81">
      <w:pPr>
        <w:numPr>
          <w:ilvl w:val="0"/>
          <w:numId w:val="23"/>
        </w:numPr>
        <w:tabs>
          <w:tab w:val="left" w:pos="709"/>
        </w:tabs>
        <w:spacing w:line="276" w:lineRule="auto"/>
        <w:ind w:left="1134" w:hanging="1134"/>
        <w:contextualSpacing/>
        <w:jc w:val="both"/>
        <w:rPr>
          <w:rFonts w:eastAsia="Calibri"/>
          <w:lang w:eastAsia="en-US"/>
        </w:rPr>
      </w:pPr>
      <w:r w:rsidRPr="00850C81">
        <w:rPr>
          <w:rFonts w:eastAsia="Calibri"/>
          <w:lang w:eastAsia="en-US"/>
        </w:rPr>
        <w:t>Ciljevi i zadaci</w:t>
      </w:r>
    </w:p>
    <w:p w14:paraId="3E4B053E" w14:textId="77777777" w:rsidR="00850C81" w:rsidRPr="00850C81" w:rsidRDefault="00850C81" w:rsidP="00850C81">
      <w:pPr>
        <w:numPr>
          <w:ilvl w:val="0"/>
          <w:numId w:val="23"/>
        </w:numPr>
        <w:tabs>
          <w:tab w:val="left" w:pos="709"/>
        </w:tabs>
        <w:spacing w:line="276" w:lineRule="auto"/>
        <w:ind w:left="1134" w:hanging="1134"/>
        <w:contextualSpacing/>
        <w:jc w:val="both"/>
        <w:rPr>
          <w:rFonts w:eastAsia="Calibri"/>
          <w:lang w:eastAsia="en-US"/>
        </w:rPr>
      </w:pPr>
      <w:r w:rsidRPr="00850C81">
        <w:rPr>
          <w:rFonts w:eastAsia="Calibri"/>
          <w:lang w:eastAsia="en-US"/>
        </w:rPr>
        <w:t>Realizacija neposrednih zadataka</w:t>
      </w:r>
    </w:p>
    <w:p w14:paraId="5F14E015" w14:textId="77777777" w:rsidR="00850C81" w:rsidRPr="00850C81" w:rsidRDefault="00850C81" w:rsidP="00850C81">
      <w:pPr>
        <w:spacing w:line="276" w:lineRule="auto"/>
        <w:contextualSpacing/>
        <w:jc w:val="both"/>
        <w:rPr>
          <w:rFonts w:eastAsia="Calibri"/>
          <w:lang w:eastAsia="en-US"/>
        </w:rPr>
      </w:pPr>
    </w:p>
    <w:p w14:paraId="3EE56730" w14:textId="77777777" w:rsidR="00850C81" w:rsidRPr="00850C81" w:rsidRDefault="00850C81" w:rsidP="00850C81">
      <w:pPr>
        <w:numPr>
          <w:ilvl w:val="0"/>
          <w:numId w:val="24"/>
        </w:numPr>
        <w:spacing w:line="276" w:lineRule="auto"/>
        <w:contextualSpacing/>
        <w:jc w:val="both"/>
        <w:rPr>
          <w:rFonts w:eastAsia="Calibri"/>
          <w:b/>
          <w:lang w:eastAsia="en-US"/>
        </w:rPr>
      </w:pPr>
      <w:r w:rsidRPr="00850C81">
        <w:rPr>
          <w:rFonts w:eastAsia="Calibri"/>
          <w:b/>
          <w:lang w:eastAsia="en-US"/>
        </w:rPr>
        <w:t>NAJVAŽNIJE AKTIVNOSTI U IZVJEŠTAJNOM  RAZDOBLJU</w:t>
      </w:r>
    </w:p>
    <w:p w14:paraId="01B462F3" w14:textId="77777777" w:rsidR="00850C81" w:rsidRPr="00850C81" w:rsidRDefault="00850C81" w:rsidP="00850C81">
      <w:pPr>
        <w:spacing w:line="276" w:lineRule="auto"/>
        <w:ind w:right="-142"/>
        <w:jc w:val="both"/>
      </w:pPr>
      <w:r w:rsidRPr="00850C81">
        <w:t>Kao najvažnije aktivnosti u izvještajnom je razdoblju bitno istaknuti realizaciju prihoda (od komunalne naknade, komunalnog doprinosa, spomeničke rente, poreza na korištenje javnih površina) i rashoda Proračuna Grada Poreča – Parenzo u dijelu koji se odnosi na Upravni odjel za komunalni sustav – realizacija Programa održavanja i Programa gradnje objekata i uređaja komunalne infrastrukture, ali i ostalih poslova iz oblasti Upravnog odjela.</w:t>
      </w:r>
    </w:p>
    <w:p w14:paraId="0044B4D6" w14:textId="77777777" w:rsidR="00850C81" w:rsidRPr="00850C81" w:rsidRDefault="00850C81" w:rsidP="00850C81">
      <w:pPr>
        <w:spacing w:line="276" w:lineRule="auto"/>
        <w:ind w:right="-142"/>
        <w:jc w:val="both"/>
      </w:pPr>
    </w:p>
    <w:p w14:paraId="66DA1DD4" w14:textId="77777777" w:rsidR="00850C81" w:rsidRPr="00850C81" w:rsidRDefault="00850C81" w:rsidP="00850C81">
      <w:pPr>
        <w:numPr>
          <w:ilvl w:val="0"/>
          <w:numId w:val="24"/>
        </w:numPr>
        <w:spacing w:line="276" w:lineRule="auto"/>
        <w:contextualSpacing/>
        <w:jc w:val="both"/>
        <w:rPr>
          <w:rFonts w:eastAsia="Calibri"/>
          <w:b/>
          <w:lang w:eastAsia="en-US"/>
        </w:rPr>
      </w:pPr>
      <w:r w:rsidRPr="00850C81">
        <w:rPr>
          <w:rFonts w:eastAsia="Calibri"/>
          <w:b/>
          <w:lang w:eastAsia="en-US"/>
        </w:rPr>
        <w:t>ORGANIZACIJSKA STRUKTURA I NADLEŽNOSTI</w:t>
      </w:r>
    </w:p>
    <w:p w14:paraId="58B745AB" w14:textId="77777777" w:rsidR="00850C81" w:rsidRPr="00850C81" w:rsidRDefault="00850C81" w:rsidP="00850C81">
      <w:pPr>
        <w:spacing w:line="276" w:lineRule="auto"/>
        <w:ind w:right="-142"/>
      </w:pPr>
      <w:r w:rsidRPr="00850C81">
        <w:t xml:space="preserve">Upravni odjel za komunalni sustav organiziran je sukladno važećim aktima Grada Poreča – Parenzo. </w:t>
      </w:r>
    </w:p>
    <w:p w14:paraId="09F8A424" w14:textId="77777777" w:rsidR="00850C81" w:rsidRPr="00850C81" w:rsidRDefault="00850C81" w:rsidP="00850C81">
      <w:pPr>
        <w:spacing w:line="276" w:lineRule="auto"/>
        <w:ind w:right="-142"/>
        <w:jc w:val="both"/>
      </w:pPr>
      <w:r w:rsidRPr="00850C81">
        <w:t>Temeljem Odluke o ustrojstvu upravnih tijela Grada Poreča („Službeni glasnik Grada Poreča – Parenzo“ br. 05/18) Upravni odjel za komunalni sustav sastoji se od:</w:t>
      </w:r>
    </w:p>
    <w:p w14:paraId="22BDA596" w14:textId="77777777" w:rsidR="00850C81" w:rsidRPr="00850C81" w:rsidRDefault="00850C81" w:rsidP="00850C81">
      <w:pPr>
        <w:spacing w:line="276" w:lineRule="auto"/>
        <w:ind w:left="720" w:right="-142"/>
        <w:jc w:val="both"/>
      </w:pPr>
    </w:p>
    <w:p w14:paraId="60864149" w14:textId="77777777" w:rsidR="00850C81" w:rsidRPr="00850C81" w:rsidRDefault="00850C81" w:rsidP="00850C81">
      <w:pPr>
        <w:numPr>
          <w:ilvl w:val="0"/>
          <w:numId w:val="25"/>
        </w:numPr>
        <w:spacing w:line="276" w:lineRule="auto"/>
        <w:ind w:right="-142"/>
        <w:contextualSpacing/>
        <w:jc w:val="both"/>
        <w:rPr>
          <w:rFonts w:eastAsia="Calibri"/>
          <w:lang w:eastAsia="en-US"/>
        </w:rPr>
      </w:pPr>
      <w:r w:rsidRPr="00850C81">
        <w:rPr>
          <w:rFonts w:eastAsia="Calibri"/>
          <w:lang w:eastAsia="en-US"/>
        </w:rPr>
        <w:t>Odsjeka za operativu komunalnog sustava,</w:t>
      </w:r>
    </w:p>
    <w:p w14:paraId="19836689" w14:textId="77777777" w:rsidR="00850C81" w:rsidRPr="00850C81" w:rsidRDefault="00850C81" w:rsidP="00850C81">
      <w:pPr>
        <w:numPr>
          <w:ilvl w:val="0"/>
          <w:numId w:val="25"/>
        </w:numPr>
        <w:spacing w:line="276" w:lineRule="auto"/>
        <w:ind w:right="-142"/>
        <w:contextualSpacing/>
        <w:jc w:val="both"/>
        <w:rPr>
          <w:rFonts w:eastAsia="Calibri"/>
          <w:lang w:eastAsia="en-US"/>
        </w:rPr>
      </w:pPr>
      <w:r w:rsidRPr="00850C81">
        <w:rPr>
          <w:rFonts w:eastAsia="Calibri"/>
          <w:lang w:eastAsia="en-US"/>
        </w:rPr>
        <w:t>Odsjeka za upravno administrativne poslove i</w:t>
      </w:r>
    </w:p>
    <w:p w14:paraId="61016784" w14:textId="77777777" w:rsidR="00850C81" w:rsidRPr="00850C81" w:rsidRDefault="00850C81" w:rsidP="00850C81">
      <w:pPr>
        <w:numPr>
          <w:ilvl w:val="0"/>
          <w:numId w:val="25"/>
        </w:numPr>
        <w:spacing w:line="276" w:lineRule="auto"/>
        <w:ind w:right="-142"/>
        <w:contextualSpacing/>
        <w:jc w:val="both"/>
        <w:rPr>
          <w:rFonts w:eastAsia="Calibri"/>
          <w:lang w:eastAsia="en-US"/>
        </w:rPr>
      </w:pPr>
      <w:r w:rsidRPr="00850C81">
        <w:rPr>
          <w:rFonts w:eastAsia="Calibri"/>
          <w:lang w:eastAsia="en-US"/>
        </w:rPr>
        <w:t>Odsjeka za prometno i komunalno redarstvo u čijem su sastavu:</w:t>
      </w:r>
    </w:p>
    <w:p w14:paraId="0DED1350" w14:textId="77777777" w:rsidR="00850C81" w:rsidRPr="00850C81" w:rsidRDefault="00850C81" w:rsidP="00850C81">
      <w:pPr>
        <w:numPr>
          <w:ilvl w:val="0"/>
          <w:numId w:val="26"/>
        </w:numPr>
        <w:spacing w:line="276" w:lineRule="auto"/>
        <w:ind w:right="-142"/>
        <w:contextualSpacing/>
        <w:jc w:val="both"/>
        <w:rPr>
          <w:rFonts w:eastAsia="Calibri"/>
          <w:vanish/>
          <w:lang w:eastAsia="en-US"/>
        </w:rPr>
      </w:pPr>
    </w:p>
    <w:p w14:paraId="5B0AAE2A" w14:textId="77777777" w:rsidR="00850C81" w:rsidRPr="00850C81" w:rsidRDefault="00850C81" w:rsidP="00850C81">
      <w:pPr>
        <w:numPr>
          <w:ilvl w:val="0"/>
          <w:numId w:val="26"/>
        </w:numPr>
        <w:spacing w:line="276" w:lineRule="auto"/>
        <w:ind w:right="-142"/>
        <w:contextualSpacing/>
        <w:jc w:val="both"/>
        <w:rPr>
          <w:rFonts w:eastAsia="Calibri"/>
          <w:vanish/>
          <w:lang w:eastAsia="en-US"/>
        </w:rPr>
      </w:pPr>
    </w:p>
    <w:p w14:paraId="43C873C0" w14:textId="77777777" w:rsidR="00850C81" w:rsidRPr="00850C81" w:rsidRDefault="00850C81" w:rsidP="00850C81">
      <w:pPr>
        <w:numPr>
          <w:ilvl w:val="0"/>
          <w:numId w:val="26"/>
        </w:numPr>
        <w:spacing w:line="276" w:lineRule="auto"/>
        <w:ind w:right="-142"/>
        <w:contextualSpacing/>
        <w:jc w:val="both"/>
        <w:rPr>
          <w:rFonts w:eastAsia="Calibri"/>
          <w:vanish/>
          <w:lang w:eastAsia="en-US"/>
        </w:rPr>
      </w:pPr>
    </w:p>
    <w:p w14:paraId="7C0D5534" w14:textId="77777777" w:rsidR="00850C81" w:rsidRPr="00850C81" w:rsidRDefault="00850C81" w:rsidP="00850C81">
      <w:pPr>
        <w:numPr>
          <w:ilvl w:val="1"/>
          <w:numId w:val="26"/>
        </w:numPr>
        <w:spacing w:line="276" w:lineRule="auto"/>
        <w:ind w:left="1141" w:right="-142"/>
        <w:contextualSpacing/>
        <w:jc w:val="both"/>
        <w:rPr>
          <w:rFonts w:eastAsia="Calibri"/>
          <w:lang w:eastAsia="en-US"/>
        </w:rPr>
      </w:pPr>
      <w:r w:rsidRPr="00850C81">
        <w:rPr>
          <w:rFonts w:eastAsia="Calibri"/>
          <w:lang w:eastAsia="en-US"/>
        </w:rPr>
        <w:t xml:space="preserve">Odjeljak za prometno redarstvo i </w:t>
      </w:r>
    </w:p>
    <w:p w14:paraId="268A9E88" w14:textId="77777777" w:rsidR="00850C81" w:rsidRPr="00850C81" w:rsidRDefault="00850C81" w:rsidP="00850C81">
      <w:pPr>
        <w:numPr>
          <w:ilvl w:val="1"/>
          <w:numId w:val="26"/>
        </w:numPr>
        <w:spacing w:line="276" w:lineRule="auto"/>
        <w:ind w:left="1141" w:right="-142"/>
        <w:contextualSpacing/>
        <w:jc w:val="both"/>
        <w:rPr>
          <w:rFonts w:eastAsia="Calibri"/>
          <w:lang w:eastAsia="en-US"/>
        </w:rPr>
      </w:pPr>
      <w:r w:rsidRPr="00850C81">
        <w:rPr>
          <w:rFonts w:eastAsia="Calibri"/>
          <w:lang w:eastAsia="en-US"/>
        </w:rPr>
        <w:t>Odjeljak za komunalno redarstvo.</w:t>
      </w:r>
    </w:p>
    <w:p w14:paraId="2EF09DF3" w14:textId="77777777" w:rsidR="00850C81" w:rsidRPr="00850C81" w:rsidRDefault="00850C81" w:rsidP="00850C81">
      <w:pPr>
        <w:spacing w:line="276" w:lineRule="auto"/>
        <w:ind w:right="-142"/>
        <w:jc w:val="both"/>
      </w:pPr>
      <w:r w:rsidRPr="00850C81">
        <w:t>Sukladno Pravilniku o unutarnjem redu upravnih tijela Grada Poreča („Službeni glasnik Grada Poreča – Parenzo“ broj 08/21 i 09/22) u Upravnom odjelu za komunalni sustav popunjena su 22 radna mjesta i to kako slijedi:</w:t>
      </w:r>
    </w:p>
    <w:p w14:paraId="5FE8453F" w14:textId="77777777" w:rsidR="00850C81" w:rsidRPr="00850C81" w:rsidRDefault="00850C81" w:rsidP="00850C81">
      <w:pPr>
        <w:spacing w:line="276" w:lineRule="auto"/>
        <w:ind w:left="360" w:right="-142"/>
        <w:jc w:val="both"/>
      </w:pPr>
    </w:p>
    <w:p w14:paraId="6CB57726" w14:textId="77777777" w:rsidR="00850C81" w:rsidRPr="00850C81" w:rsidRDefault="00850C81" w:rsidP="00850C81">
      <w:pPr>
        <w:spacing w:line="276" w:lineRule="auto"/>
        <w:ind w:left="360" w:right="-142"/>
        <w:jc w:val="both"/>
      </w:pPr>
      <w:r w:rsidRPr="00850C81">
        <w:t>Pročelnik – Marino Poropat</w:t>
      </w:r>
    </w:p>
    <w:p w14:paraId="08A8D0EA" w14:textId="77777777" w:rsidR="00850C81" w:rsidRPr="00850C81" w:rsidRDefault="00850C81" w:rsidP="00850C81">
      <w:pPr>
        <w:spacing w:line="276" w:lineRule="auto"/>
        <w:ind w:left="360" w:right="-142"/>
        <w:jc w:val="both"/>
      </w:pPr>
      <w:r w:rsidRPr="00850C81">
        <w:t>Administrativni tajnik – Oriana Miloš</w:t>
      </w:r>
    </w:p>
    <w:p w14:paraId="4F6347E5" w14:textId="77777777" w:rsidR="00850C81" w:rsidRPr="00850C81" w:rsidRDefault="00850C81" w:rsidP="00850C81">
      <w:pPr>
        <w:spacing w:line="276" w:lineRule="auto"/>
        <w:jc w:val="both"/>
      </w:pPr>
    </w:p>
    <w:p w14:paraId="2ECA0072" w14:textId="77777777" w:rsidR="00850C81" w:rsidRPr="00850C81" w:rsidRDefault="00850C81" w:rsidP="00850C81">
      <w:pPr>
        <w:numPr>
          <w:ilvl w:val="0"/>
          <w:numId w:val="27"/>
        </w:numPr>
        <w:spacing w:line="276" w:lineRule="auto"/>
        <w:ind w:right="-142"/>
        <w:contextualSpacing/>
        <w:jc w:val="both"/>
        <w:rPr>
          <w:rFonts w:eastAsia="Calibri"/>
          <w:lang w:eastAsia="en-US"/>
        </w:rPr>
      </w:pPr>
      <w:r w:rsidRPr="00850C81">
        <w:rPr>
          <w:rFonts w:eastAsia="Calibri"/>
          <w:lang w:eastAsia="en-US"/>
        </w:rPr>
        <w:t>ODSJEK ZA OPERATIVU:</w:t>
      </w:r>
    </w:p>
    <w:p w14:paraId="167FF09B" w14:textId="77777777" w:rsidR="00850C81" w:rsidRPr="00850C81" w:rsidRDefault="00850C81" w:rsidP="00850C81">
      <w:pPr>
        <w:numPr>
          <w:ilvl w:val="1"/>
          <w:numId w:val="27"/>
        </w:numPr>
        <w:spacing w:line="276" w:lineRule="auto"/>
        <w:ind w:right="-142"/>
        <w:contextualSpacing/>
        <w:jc w:val="both"/>
        <w:rPr>
          <w:rFonts w:eastAsia="Calibri"/>
          <w:lang w:eastAsia="en-US"/>
        </w:rPr>
      </w:pPr>
      <w:r w:rsidRPr="00850C81">
        <w:rPr>
          <w:rFonts w:eastAsia="Calibri"/>
          <w:lang w:eastAsia="en-US"/>
        </w:rPr>
        <w:t xml:space="preserve">Voditeljica Odsjeka za operativu kom. sustava - Jasmina </w:t>
      </w:r>
      <w:proofErr w:type="spellStart"/>
      <w:r w:rsidRPr="00850C81">
        <w:rPr>
          <w:rFonts w:eastAsia="Calibri"/>
          <w:lang w:eastAsia="en-US"/>
        </w:rPr>
        <w:t>Vinkerlić</w:t>
      </w:r>
      <w:proofErr w:type="spellEnd"/>
      <w:r w:rsidRPr="00850C81">
        <w:rPr>
          <w:rFonts w:eastAsia="Calibri"/>
          <w:lang w:eastAsia="en-US"/>
        </w:rPr>
        <w:t xml:space="preserve"> Petrović </w:t>
      </w:r>
    </w:p>
    <w:p w14:paraId="453E1FF5" w14:textId="77777777" w:rsidR="00850C81" w:rsidRPr="00850C81" w:rsidRDefault="00850C81" w:rsidP="00850C81">
      <w:pPr>
        <w:numPr>
          <w:ilvl w:val="1"/>
          <w:numId w:val="27"/>
        </w:numPr>
        <w:spacing w:line="276" w:lineRule="auto"/>
        <w:ind w:right="-142"/>
        <w:contextualSpacing/>
        <w:jc w:val="both"/>
        <w:rPr>
          <w:rFonts w:eastAsia="Calibri"/>
          <w:lang w:eastAsia="en-US"/>
        </w:rPr>
      </w:pPr>
      <w:r w:rsidRPr="00850C81">
        <w:rPr>
          <w:rFonts w:eastAsia="Calibri"/>
          <w:lang w:eastAsia="en-US"/>
        </w:rPr>
        <w:t>Viši savjetnik za izgradnju i održavanje kom. infrastrukture - Dalibor Radešić</w:t>
      </w:r>
    </w:p>
    <w:p w14:paraId="7B5CD5F0" w14:textId="77777777" w:rsidR="00850C81" w:rsidRPr="00850C81" w:rsidRDefault="00850C81" w:rsidP="00850C81">
      <w:pPr>
        <w:numPr>
          <w:ilvl w:val="1"/>
          <w:numId w:val="27"/>
        </w:numPr>
        <w:spacing w:line="276" w:lineRule="auto"/>
        <w:ind w:right="-142"/>
        <w:contextualSpacing/>
        <w:jc w:val="both"/>
        <w:rPr>
          <w:rFonts w:eastAsia="Calibri"/>
          <w:lang w:eastAsia="en-US"/>
        </w:rPr>
      </w:pPr>
      <w:r w:rsidRPr="00850C81">
        <w:rPr>
          <w:rFonts w:eastAsia="Calibri"/>
          <w:lang w:eastAsia="en-US"/>
        </w:rPr>
        <w:t xml:space="preserve">Savjetnica za izgradnju i održavanje kom. infrastrukture - Barbara </w:t>
      </w:r>
      <w:proofErr w:type="spellStart"/>
      <w:r w:rsidRPr="00850C81">
        <w:rPr>
          <w:rFonts w:eastAsia="Calibri"/>
          <w:lang w:eastAsia="en-US"/>
        </w:rPr>
        <w:t>Pavušek</w:t>
      </w:r>
      <w:proofErr w:type="spellEnd"/>
      <w:r w:rsidRPr="00850C81">
        <w:rPr>
          <w:rFonts w:eastAsia="Calibri"/>
          <w:lang w:eastAsia="en-US"/>
        </w:rPr>
        <w:t xml:space="preserve"> Basanić </w:t>
      </w:r>
    </w:p>
    <w:p w14:paraId="33885385" w14:textId="77777777" w:rsidR="00850C81" w:rsidRPr="00850C81" w:rsidRDefault="00850C81" w:rsidP="00850C81">
      <w:pPr>
        <w:numPr>
          <w:ilvl w:val="1"/>
          <w:numId w:val="27"/>
        </w:numPr>
        <w:spacing w:line="276" w:lineRule="auto"/>
        <w:ind w:right="-142"/>
        <w:contextualSpacing/>
        <w:jc w:val="both"/>
        <w:rPr>
          <w:rFonts w:eastAsia="Calibri"/>
          <w:lang w:eastAsia="en-US"/>
        </w:rPr>
      </w:pPr>
      <w:r w:rsidRPr="00850C81">
        <w:rPr>
          <w:rFonts w:eastAsia="Calibri"/>
          <w:lang w:eastAsia="en-US"/>
        </w:rPr>
        <w:lastRenderedPageBreak/>
        <w:t>Viša stručna suradnica za održavanje javnih površina (vježbenik) - Veronika Bronić</w:t>
      </w:r>
    </w:p>
    <w:p w14:paraId="0FF8EE8F" w14:textId="77777777" w:rsidR="00850C81" w:rsidRPr="00850C81" w:rsidRDefault="00850C81" w:rsidP="00850C81">
      <w:pPr>
        <w:numPr>
          <w:ilvl w:val="1"/>
          <w:numId w:val="27"/>
        </w:numPr>
        <w:spacing w:line="276" w:lineRule="auto"/>
        <w:ind w:right="-142"/>
        <w:contextualSpacing/>
        <w:jc w:val="both"/>
        <w:rPr>
          <w:rFonts w:eastAsia="Calibri"/>
          <w:lang w:eastAsia="en-US"/>
        </w:rPr>
      </w:pPr>
      <w:r w:rsidRPr="00850C81">
        <w:rPr>
          <w:rFonts w:eastAsia="Calibri"/>
          <w:lang w:eastAsia="en-US"/>
        </w:rPr>
        <w:t>Stručni suradnik za promet i ostale komunalne poslove - Zoran Hatman</w:t>
      </w:r>
    </w:p>
    <w:p w14:paraId="5BE4A43C" w14:textId="77777777" w:rsidR="00850C81" w:rsidRPr="00850C81" w:rsidRDefault="00850C81" w:rsidP="00850C81">
      <w:pPr>
        <w:numPr>
          <w:ilvl w:val="1"/>
          <w:numId w:val="27"/>
        </w:numPr>
        <w:spacing w:line="276" w:lineRule="auto"/>
        <w:ind w:right="-142"/>
        <w:contextualSpacing/>
        <w:jc w:val="both"/>
        <w:rPr>
          <w:rFonts w:eastAsia="Calibri"/>
          <w:lang w:eastAsia="en-US"/>
        </w:rPr>
      </w:pPr>
      <w:r w:rsidRPr="00850C81">
        <w:rPr>
          <w:rFonts w:eastAsia="Calibri"/>
          <w:lang w:eastAsia="en-US"/>
        </w:rPr>
        <w:t>Stručni suradnik za izgradnju i održavanje kom. infrastrukture - Alen Radić</w:t>
      </w:r>
    </w:p>
    <w:p w14:paraId="6D7D8C27" w14:textId="77777777" w:rsidR="00850C81" w:rsidRPr="00850C81" w:rsidRDefault="00850C81" w:rsidP="00850C81">
      <w:pPr>
        <w:numPr>
          <w:ilvl w:val="1"/>
          <w:numId w:val="27"/>
        </w:numPr>
        <w:spacing w:line="276" w:lineRule="auto"/>
        <w:ind w:right="-142"/>
        <w:contextualSpacing/>
        <w:jc w:val="both"/>
        <w:rPr>
          <w:rFonts w:eastAsia="Calibri"/>
          <w:lang w:eastAsia="en-US"/>
        </w:rPr>
      </w:pPr>
      <w:r w:rsidRPr="00850C81">
        <w:rPr>
          <w:rFonts w:eastAsia="Calibri"/>
          <w:lang w:eastAsia="en-US"/>
        </w:rPr>
        <w:t>Stručni suradnik za javnu rasvjetu i elektroenergetiku - Slavko Sinožić</w:t>
      </w:r>
    </w:p>
    <w:p w14:paraId="0476A5C3" w14:textId="77777777" w:rsidR="00850C81" w:rsidRPr="00850C81" w:rsidRDefault="00850C81" w:rsidP="00850C81">
      <w:pPr>
        <w:numPr>
          <w:ilvl w:val="1"/>
          <w:numId w:val="27"/>
        </w:numPr>
        <w:spacing w:line="276" w:lineRule="auto"/>
        <w:ind w:right="-142"/>
        <w:contextualSpacing/>
        <w:jc w:val="both"/>
        <w:rPr>
          <w:rFonts w:eastAsia="Calibri"/>
          <w:lang w:eastAsia="en-US"/>
        </w:rPr>
      </w:pPr>
      <w:r w:rsidRPr="00850C81">
        <w:rPr>
          <w:rFonts w:eastAsia="Calibri"/>
          <w:lang w:eastAsia="en-US"/>
        </w:rPr>
        <w:t xml:space="preserve">Referent za izgradnju i održavanje kom. infrastrukture - Nikola </w:t>
      </w:r>
      <w:proofErr w:type="spellStart"/>
      <w:r w:rsidRPr="00850C81">
        <w:rPr>
          <w:rFonts w:eastAsia="Calibri"/>
          <w:lang w:eastAsia="en-US"/>
        </w:rPr>
        <w:t>Radenović</w:t>
      </w:r>
      <w:proofErr w:type="spellEnd"/>
    </w:p>
    <w:p w14:paraId="56C1EB67" w14:textId="77777777" w:rsidR="00850C81" w:rsidRPr="00850C81" w:rsidRDefault="00850C81" w:rsidP="00850C81">
      <w:pPr>
        <w:spacing w:line="276" w:lineRule="auto"/>
        <w:ind w:left="794" w:right="-142"/>
        <w:contextualSpacing/>
        <w:jc w:val="both"/>
        <w:rPr>
          <w:rFonts w:eastAsia="Calibri"/>
          <w:lang w:eastAsia="en-US"/>
        </w:rPr>
      </w:pPr>
    </w:p>
    <w:p w14:paraId="6870A5C8" w14:textId="77777777" w:rsidR="00850C81" w:rsidRPr="00850C81" w:rsidRDefault="00850C81" w:rsidP="00850C81">
      <w:pPr>
        <w:numPr>
          <w:ilvl w:val="0"/>
          <w:numId w:val="27"/>
        </w:numPr>
        <w:spacing w:line="276" w:lineRule="auto"/>
        <w:ind w:right="-142"/>
        <w:contextualSpacing/>
        <w:jc w:val="both"/>
        <w:rPr>
          <w:rFonts w:eastAsia="Calibri"/>
          <w:lang w:eastAsia="en-US"/>
        </w:rPr>
      </w:pPr>
      <w:r w:rsidRPr="00850C81">
        <w:rPr>
          <w:rFonts w:eastAsia="Calibri"/>
          <w:lang w:eastAsia="en-US"/>
        </w:rPr>
        <w:t>ODSJEK ZA UPRAVNO ADMINISTRATIVNE POSLOVE</w:t>
      </w:r>
    </w:p>
    <w:p w14:paraId="4494E1EB" w14:textId="77777777" w:rsidR="00850C81" w:rsidRPr="00850C81" w:rsidRDefault="00850C81" w:rsidP="00850C81">
      <w:pPr>
        <w:numPr>
          <w:ilvl w:val="1"/>
          <w:numId w:val="27"/>
        </w:numPr>
        <w:spacing w:line="276" w:lineRule="auto"/>
        <w:ind w:right="-142"/>
        <w:contextualSpacing/>
        <w:jc w:val="both"/>
        <w:rPr>
          <w:rFonts w:eastAsia="Calibri"/>
          <w:lang w:eastAsia="en-US"/>
        </w:rPr>
      </w:pPr>
      <w:r w:rsidRPr="00850C81">
        <w:rPr>
          <w:rFonts w:eastAsia="Calibri"/>
          <w:lang w:eastAsia="en-US"/>
        </w:rPr>
        <w:t>Voditeljica Odsjeka za upravno administrativne poslove - Ivana Blašković Šimić</w:t>
      </w:r>
    </w:p>
    <w:p w14:paraId="1EABBC4E" w14:textId="77777777" w:rsidR="00850C81" w:rsidRPr="00850C81" w:rsidRDefault="00850C81" w:rsidP="00850C81">
      <w:pPr>
        <w:numPr>
          <w:ilvl w:val="1"/>
          <w:numId w:val="27"/>
        </w:numPr>
        <w:spacing w:line="276" w:lineRule="auto"/>
        <w:ind w:right="-142"/>
        <w:contextualSpacing/>
        <w:jc w:val="both"/>
        <w:rPr>
          <w:rFonts w:eastAsia="Calibri"/>
          <w:lang w:eastAsia="en-US"/>
        </w:rPr>
      </w:pPr>
      <w:r w:rsidRPr="00850C81">
        <w:rPr>
          <w:rFonts w:eastAsia="Calibri"/>
          <w:lang w:eastAsia="en-US"/>
        </w:rPr>
        <w:t xml:space="preserve">Viši stručni suradnik za imovinsko pravne poslove -  Davor Poropat do 31.01.2025.               </w:t>
      </w:r>
    </w:p>
    <w:p w14:paraId="3D63BE33" w14:textId="77777777" w:rsidR="00850C81" w:rsidRPr="00850C81" w:rsidRDefault="00850C81" w:rsidP="00850C81">
      <w:pPr>
        <w:numPr>
          <w:ilvl w:val="1"/>
          <w:numId w:val="27"/>
        </w:numPr>
        <w:spacing w:line="276" w:lineRule="auto"/>
        <w:ind w:right="-142"/>
        <w:contextualSpacing/>
        <w:jc w:val="both"/>
        <w:rPr>
          <w:rFonts w:eastAsia="Calibri"/>
          <w:lang w:eastAsia="en-US"/>
        </w:rPr>
      </w:pPr>
      <w:r w:rsidRPr="00850C81">
        <w:rPr>
          <w:rFonts w:eastAsia="Calibri"/>
          <w:lang w:eastAsia="en-US"/>
        </w:rPr>
        <w:t>Viša stručna suradnica za imovinsko pravne poslove - Mia Milinković</w:t>
      </w:r>
    </w:p>
    <w:p w14:paraId="36847768" w14:textId="77777777" w:rsidR="00850C81" w:rsidRPr="00850C81" w:rsidRDefault="00850C81" w:rsidP="00850C81">
      <w:pPr>
        <w:numPr>
          <w:ilvl w:val="1"/>
          <w:numId w:val="27"/>
        </w:numPr>
        <w:spacing w:line="276" w:lineRule="auto"/>
        <w:ind w:right="-142"/>
        <w:contextualSpacing/>
        <w:jc w:val="both"/>
        <w:rPr>
          <w:rFonts w:eastAsia="Calibri"/>
          <w:lang w:eastAsia="en-US"/>
        </w:rPr>
      </w:pPr>
      <w:r w:rsidRPr="00850C81">
        <w:rPr>
          <w:rFonts w:eastAsia="Calibri"/>
          <w:lang w:eastAsia="en-US"/>
        </w:rPr>
        <w:t xml:space="preserve">Viša stručna suradnica za imovinsko-pravne poslove i pripremu izgradnje - Kristina Matić </w:t>
      </w:r>
    </w:p>
    <w:p w14:paraId="12E59232" w14:textId="77777777" w:rsidR="00850C81" w:rsidRPr="00850C81" w:rsidRDefault="00850C81" w:rsidP="00850C81">
      <w:pPr>
        <w:numPr>
          <w:ilvl w:val="1"/>
          <w:numId w:val="27"/>
        </w:numPr>
        <w:spacing w:line="276" w:lineRule="auto"/>
        <w:ind w:right="-142"/>
        <w:contextualSpacing/>
        <w:jc w:val="both"/>
        <w:rPr>
          <w:rFonts w:eastAsia="Calibri"/>
          <w:lang w:eastAsia="en-US"/>
        </w:rPr>
      </w:pPr>
      <w:r w:rsidRPr="00850C81">
        <w:rPr>
          <w:rFonts w:eastAsia="Calibri"/>
          <w:lang w:eastAsia="en-US"/>
        </w:rPr>
        <w:t xml:space="preserve">Viša stručna suradnica za imovinsko-pravne poslove – Petra Tripar </w:t>
      </w:r>
    </w:p>
    <w:p w14:paraId="0C265199" w14:textId="77777777" w:rsidR="00850C81" w:rsidRPr="00850C81" w:rsidRDefault="00850C81" w:rsidP="00850C81">
      <w:pPr>
        <w:numPr>
          <w:ilvl w:val="1"/>
          <w:numId w:val="27"/>
        </w:numPr>
        <w:spacing w:line="276" w:lineRule="auto"/>
        <w:ind w:right="-142"/>
        <w:contextualSpacing/>
        <w:jc w:val="both"/>
        <w:rPr>
          <w:rFonts w:eastAsia="Calibri"/>
          <w:lang w:eastAsia="en-US"/>
        </w:rPr>
      </w:pPr>
      <w:r w:rsidRPr="00850C81">
        <w:rPr>
          <w:rFonts w:eastAsia="Calibri"/>
          <w:lang w:eastAsia="en-US"/>
        </w:rPr>
        <w:t>Stručna suradnica za komunalne poslove – Natali Grubica</w:t>
      </w:r>
    </w:p>
    <w:p w14:paraId="35150E5C" w14:textId="77777777" w:rsidR="00850C81" w:rsidRPr="00850C81" w:rsidRDefault="00850C81" w:rsidP="00850C81">
      <w:pPr>
        <w:spacing w:line="276" w:lineRule="auto"/>
        <w:ind w:left="766" w:right="-142"/>
        <w:contextualSpacing/>
        <w:jc w:val="both"/>
        <w:rPr>
          <w:rFonts w:eastAsia="Calibri"/>
          <w:lang w:eastAsia="en-US"/>
        </w:rPr>
      </w:pPr>
      <w:r w:rsidRPr="00850C81">
        <w:rPr>
          <w:rFonts w:eastAsia="Calibri"/>
          <w:lang w:eastAsia="en-US"/>
        </w:rPr>
        <w:t xml:space="preserve"> </w:t>
      </w:r>
    </w:p>
    <w:p w14:paraId="03D4A69C" w14:textId="77777777" w:rsidR="00850C81" w:rsidRPr="00850C81" w:rsidRDefault="00850C81" w:rsidP="00850C81">
      <w:pPr>
        <w:numPr>
          <w:ilvl w:val="0"/>
          <w:numId w:val="27"/>
        </w:numPr>
        <w:spacing w:line="276" w:lineRule="auto"/>
        <w:ind w:right="-142"/>
        <w:contextualSpacing/>
        <w:jc w:val="both"/>
        <w:rPr>
          <w:rFonts w:eastAsia="Calibri"/>
          <w:lang w:eastAsia="en-US"/>
        </w:rPr>
      </w:pPr>
      <w:r w:rsidRPr="00850C81">
        <w:rPr>
          <w:rFonts w:eastAsia="Calibri"/>
          <w:lang w:eastAsia="en-US"/>
        </w:rPr>
        <w:t>ODSJEK ZA PROMETNO I KOMUNALNO REDARSTVO:</w:t>
      </w:r>
    </w:p>
    <w:p w14:paraId="10085138" w14:textId="77777777" w:rsidR="00850C81" w:rsidRPr="00850C81" w:rsidRDefault="00850C81" w:rsidP="00850C81">
      <w:pPr>
        <w:numPr>
          <w:ilvl w:val="1"/>
          <w:numId w:val="27"/>
        </w:numPr>
        <w:spacing w:line="276" w:lineRule="auto"/>
        <w:ind w:right="-142"/>
        <w:contextualSpacing/>
        <w:jc w:val="both"/>
        <w:rPr>
          <w:rFonts w:eastAsia="Calibri"/>
          <w:lang w:eastAsia="en-US"/>
        </w:rPr>
      </w:pPr>
      <w:r w:rsidRPr="00850C81">
        <w:rPr>
          <w:rFonts w:eastAsia="Calibri"/>
          <w:lang w:eastAsia="en-US"/>
        </w:rPr>
        <w:t>Voditeljica Odsjeka za komunalno i prometno redarstvo - Ivana Frleta</w:t>
      </w:r>
    </w:p>
    <w:p w14:paraId="2A207AB5" w14:textId="77777777" w:rsidR="00850C81" w:rsidRPr="00850C81" w:rsidRDefault="00850C81" w:rsidP="00850C81">
      <w:pPr>
        <w:spacing w:line="276" w:lineRule="auto"/>
        <w:ind w:left="766" w:right="-142"/>
        <w:contextualSpacing/>
        <w:jc w:val="both"/>
        <w:rPr>
          <w:rFonts w:eastAsia="Calibri"/>
          <w:lang w:eastAsia="en-US"/>
        </w:rPr>
      </w:pPr>
      <w:r w:rsidRPr="00850C81">
        <w:rPr>
          <w:rFonts w:eastAsia="Calibri"/>
          <w:lang w:eastAsia="en-US"/>
        </w:rPr>
        <w:t xml:space="preserve">3.1.2. Stručna suradnica za vođenje prekršajnog postupka - Patricija </w:t>
      </w:r>
      <w:proofErr w:type="spellStart"/>
      <w:r w:rsidRPr="00850C81">
        <w:rPr>
          <w:rFonts w:eastAsia="Calibri"/>
          <w:lang w:eastAsia="en-US"/>
        </w:rPr>
        <w:t>Vizec</w:t>
      </w:r>
      <w:proofErr w:type="spellEnd"/>
      <w:r w:rsidRPr="00850C81">
        <w:rPr>
          <w:rFonts w:eastAsia="Calibri"/>
          <w:lang w:eastAsia="en-US"/>
        </w:rPr>
        <w:t xml:space="preserve"> </w:t>
      </w:r>
      <w:proofErr w:type="spellStart"/>
      <w:r w:rsidRPr="00850C81">
        <w:rPr>
          <w:rFonts w:eastAsia="Calibri"/>
          <w:lang w:eastAsia="en-US"/>
        </w:rPr>
        <w:t>Ljubešić</w:t>
      </w:r>
      <w:proofErr w:type="spellEnd"/>
    </w:p>
    <w:p w14:paraId="3B102F6C" w14:textId="77777777" w:rsidR="00850C81" w:rsidRPr="00850C81" w:rsidRDefault="00850C81" w:rsidP="00850C81">
      <w:pPr>
        <w:spacing w:line="276" w:lineRule="auto"/>
        <w:ind w:left="766" w:right="-142"/>
        <w:contextualSpacing/>
        <w:jc w:val="both"/>
        <w:rPr>
          <w:rFonts w:eastAsia="Calibri"/>
          <w:lang w:eastAsia="en-US"/>
        </w:rPr>
      </w:pPr>
      <w:r w:rsidRPr="00850C81">
        <w:rPr>
          <w:rFonts w:eastAsia="Calibri"/>
          <w:lang w:eastAsia="en-US"/>
        </w:rPr>
        <w:t>3.1.3. Odjeljak za prometno redarstvo: nama zaposlenih</w:t>
      </w:r>
    </w:p>
    <w:p w14:paraId="76F80884" w14:textId="77777777" w:rsidR="00850C81" w:rsidRPr="00850C81" w:rsidRDefault="00850C81" w:rsidP="00850C81">
      <w:pPr>
        <w:spacing w:line="276" w:lineRule="auto"/>
        <w:ind w:left="720" w:right="-142"/>
        <w:jc w:val="both"/>
      </w:pPr>
      <w:r w:rsidRPr="00850C81">
        <w:t>3.1.4. Odjeljak za komunalno redarstvo:</w:t>
      </w:r>
    </w:p>
    <w:p w14:paraId="246B9855" w14:textId="77777777" w:rsidR="00850C81" w:rsidRPr="00850C81" w:rsidRDefault="00850C81" w:rsidP="00850C81">
      <w:pPr>
        <w:spacing w:line="276" w:lineRule="auto"/>
        <w:ind w:left="1080" w:right="-142"/>
        <w:jc w:val="both"/>
      </w:pPr>
      <w:r w:rsidRPr="00850C81">
        <w:t xml:space="preserve">3.1.4.1. Voditelj Odjeljka za komunalno redarstvo – Marko </w:t>
      </w:r>
      <w:proofErr w:type="spellStart"/>
      <w:r w:rsidRPr="00850C81">
        <w:t>Ukota</w:t>
      </w:r>
      <w:proofErr w:type="spellEnd"/>
    </w:p>
    <w:p w14:paraId="4EBFA967" w14:textId="77777777" w:rsidR="00850C81" w:rsidRPr="00850C81" w:rsidRDefault="00850C81" w:rsidP="00850C81">
      <w:pPr>
        <w:spacing w:line="276" w:lineRule="auto"/>
        <w:ind w:left="1080" w:right="-142"/>
        <w:jc w:val="both"/>
      </w:pPr>
      <w:r w:rsidRPr="00850C81">
        <w:t xml:space="preserve">3.1.4.2. Referent - komunalni redar - Ivan </w:t>
      </w:r>
      <w:proofErr w:type="spellStart"/>
      <w:r w:rsidRPr="00850C81">
        <w:t>Grgat</w:t>
      </w:r>
      <w:proofErr w:type="spellEnd"/>
      <w:r w:rsidRPr="00850C81">
        <w:t xml:space="preserve"> </w:t>
      </w:r>
    </w:p>
    <w:p w14:paraId="29D2BAEC" w14:textId="77777777" w:rsidR="00850C81" w:rsidRPr="00850C81" w:rsidRDefault="00850C81" w:rsidP="00850C81">
      <w:pPr>
        <w:spacing w:line="276" w:lineRule="auto"/>
        <w:ind w:left="1080" w:right="-142"/>
        <w:jc w:val="both"/>
      </w:pPr>
      <w:r w:rsidRPr="00850C81">
        <w:t xml:space="preserve">3.1.4.3. Referent - komunalni redar - Antonio Crevato </w:t>
      </w:r>
    </w:p>
    <w:p w14:paraId="1459B5CC" w14:textId="77777777" w:rsidR="00850C81" w:rsidRPr="00850C81" w:rsidRDefault="00850C81" w:rsidP="00850C81">
      <w:pPr>
        <w:spacing w:line="276" w:lineRule="auto"/>
        <w:ind w:left="1728" w:right="-142"/>
        <w:contextualSpacing/>
        <w:jc w:val="both"/>
        <w:rPr>
          <w:rFonts w:eastAsia="Calibri"/>
          <w:lang w:eastAsia="en-US"/>
        </w:rPr>
      </w:pPr>
    </w:p>
    <w:p w14:paraId="50A00037" w14:textId="77777777" w:rsidR="00850C81" w:rsidRPr="00850C81" w:rsidRDefault="00850C81" w:rsidP="00850C81">
      <w:pPr>
        <w:spacing w:line="276" w:lineRule="auto"/>
        <w:contextualSpacing/>
        <w:jc w:val="both"/>
        <w:rPr>
          <w:rFonts w:eastAsia="Calibri"/>
          <w:b/>
          <w:lang w:eastAsia="en-US"/>
        </w:rPr>
      </w:pPr>
      <w:r w:rsidRPr="00850C81">
        <w:rPr>
          <w:rFonts w:eastAsia="Calibri"/>
          <w:b/>
          <w:lang w:eastAsia="en-US"/>
        </w:rPr>
        <w:t>III.  AKTI GRADSKOG VIJEĆA I GRADONAČELNIKA</w:t>
      </w:r>
    </w:p>
    <w:p w14:paraId="25352529" w14:textId="77777777" w:rsidR="00850C81" w:rsidRPr="00850C81" w:rsidRDefault="00850C81" w:rsidP="00850C81">
      <w:pPr>
        <w:spacing w:line="276" w:lineRule="auto"/>
        <w:ind w:right="-142"/>
        <w:jc w:val="both"/>
      </w:pPr>
      <w:r w:rsidRPr="00850C81">
        <w:t>U izvještajnom su razdoblju iz oblasti predmeta o kojima zaključke i druge akte donosi Gradonačelnik pripremljeni materijali za 46 akta (Zaključci, Odluke, Programi)</w:t>
      </w:r>
    </w:p>
    <w:p w14:paraId="02DF4DF2" w14:textId="77777777" w:rsidR="00850C81" w:rsidRPr="00850C81" w:rsidRDefault="00850C81" w:rsidP="00850C81">
      <w:pPr>
        <w:spacing w:line="276" w:lineRule="auto"/>
        <w:ind w:right="-142"/>
        <w:jc w:val="both"/>
      </w:pPr>
      <w:r w:rsidRPr="00850C81">
        <w:t>Iz oblasti o kojima odluke donosi Gradsko vijeće nije bilo materijala i nacrta u izvještajnom razdoblju.</w:t>
      </w:r>
    </w:p>
    <w:p w14:paraId="4BBDEB4B" w14:textId="77777777" w:rsidR="00850C81" w:rsidRPr="00850C81" w:rsidRDefault="00850C81" w:rsidP="00850C81">
      <w:pPr>
        <w:spacing w:line="276" w:lineRule="auto"/>
        <w:ind w:right="-142"/>
        <w:jc w:val="both"/>
      </w:pPr>
    </w:p>
    <w:p w14:paraId="4FF886CC" w14:textId="77777777" w:rsidR="00850C81" w:rsidRPr="00850C81" w:rsidRDefault="00850C81" w:rsidP="00850C81">
      <w:pPr>
        <w:spacing w:line="276" w:lineRule="auto"/>
        <w:jc w:val="both"/>
        <w:rPr>
          <w:b/>
        </w:rPr>
      </w:pPr>
      <w:r w:rsidRPr="00850C81">
        <w:rPr>
          <w:b/>
        </w:rPr>
        <w:t>IV. CILJEVI I ZADACI</w:t>
      </w:r>
    </w:p>
    <w:p w14:paraId="0C5815D5" w14:textId="77777777" w:rsidR="00850C81" w:rsidRPr="00850C81" w:rsidRDefault="00850C81" w:rsidP="00850C81">
      <w:pPr>
        <w:spacing w:line="276" w:lineRule="auto"/>
        <w:ind w:right="-142"/>
        <w:jc w:val="both"/>
      </w:pPr>
      <w:r w:rsidRPr="00850C81">
        <w:t>Ciljevi Upravnog odjela za komunalni sustav utvrđeni su Odlukom o ustrojstvu upravnih tijela Grada Poreča - Parenzo, a sve u svrhu provedbe svakodnevnih radnih zadataka i aktivnosti te realizacije Proračuna Grada Poreča - Parenzo, što podrazumijeva obavljanje slijedećih poslova po pojedinim Odsjecima:</w:t>
      </w:r>
    </w:p>
    <w:p w14:paraId="2A4A3810" w14:textId="77777777" w:rsidR="00850C81" w:rsidRPr="00850C81" w:rsidRDefault="00850C81" w:rsidP="00850C81">
      <w:pPr>
        <w:spacing w:line="276" w:lineRule="auto"/>
        <w:ind w:right="-142"/>
        <w:jc w:val="both"/>
      </w:pPr>
      <w:r w:rsidRPr="00850C81">
        <w:t xml:space="preserve">Odsjek za operativu obavlja poslove koji se odnose na: </w:t>
      </w:r>
    </w:p>
    <w:p w14:paraId="7C5593AD"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 xml:space="preserve">uređenja naselja, </w:t>
      </w:r>
    </w:p>
    <w:p w14:paraId="7A0F5A31"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 xml:space="preserve">poboljšanje kvalitete stanovanja, </w:t>
      </w:r>
    </w:p>
    <w:p w14:paraId="3A03FDDE"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 xml:space="preserve">izgradnju objekata i uređaja komunalne infrastrukture i izgradnju ostalih građevina za koje je Grad Poreč - Parenzo investitor i ishođenje uporabnih dozvola, </w:t>
      </w:r>
    </w:p>
    <w:p w14:paraId="462EEF10"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 xml:space="preserve">održavanje zelenih površina i opreme na tim površinama, </w:t>
      </w:r>
    </w:p>
    <w:p w14:paraId="1196023F"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 xml:space="preserve">čišćenje javno-prometnih površina, mora i plaža, dezinsekciju, dezinfekciju i deratizaciju, </w:t>
      </w:r>
    </w:p>
    <w:p w14:paraId="42E0DEAA"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 xml:space="preserve">održavanje javnih objekata, </w:t>
      </w:r>
    </w:p>
    <w:p w14:paraId="47CAE6F1"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lastRenderedPageBreak/>
        <w:t xml:space="preserve">održavanje komunalne infrastrukture, </w:t>
      </w:r>
    </w:p>
    <w:p w14:paraId="4E0A7475"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 xml:space="preserve">održavanje autobusnih čekaonica, </w:t>
      </w:r>
    </w:p>
    <w:p w14:paraId="02227C3B"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održavanje objekata zajedničke komunalne potrošnje, prometnica, javnih pješačkih komunikacija,</w:t>
      </w:r>
    </w:p>
    <w:p w14:paraId="0004A11B"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razrez i naplatu komunalnog doprinosa,</w:t>
      </w:r>
    </w:p>
    <w:p w14:paraId="4CA528BB"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razrez i naplatu naknade za zadržavanje nezakonito izgrađenih zgrada,</w:t>
      </w:r>
    </w:p>
    <w:p w14:paraId="771866F1"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 xml:space="preserve">planiranja, analize i uređenja prometa i </w:t>
      </w:r>
    </w:p>
    <w:p w14:paraId="7E3212E0" w14:textId="77777777" w:rsidR="00850C81" w:rsidRPr="00850C81" w:rsidRDefault="00850C81" w:rsidP="00850C81">
      <w:pPr>
        <w:numPr>
          <w:ilvl w:val="0"/>
          <w:numId w:val="28"/>
        </w:numPr>
        <w:spacing w:line="276" w:lineRule="auto"/>
        <w:ind w:left="697" w:hanging="357"/>
        <w:contextualSpacing/>
        <w:jc w:val="both"/>
        <w:rPr>
          <w:rFonts w:eastAsia="Calibri"/>
          <w:lang w:eastAsia="en-US"/>
        </w:rPr>
      </w:pPr>
      <w:r w:rsidRPr="00850C81">
        <w:rPr>
          <w:rFonts w:eastAsia="Calibri"/>
          <w:lang w:eastAsia="en-US"/>
        </w:rPr>
        <w:t xml:space="preserve">ostale slične poslove. </w:t>
      </w:r>
    </w:p>
    <w:p w14:paraId="620B07CB" w14:textId="77777777" w:rsidR="00850C81" w:rsidRPr="00850C81" w:rsidRDefault="00850C81" w:rsidP="00850C81">
      <w:pPr>
        <w:spacing w:line="276" w:lineRule="auto"/>
        <w:jc w:val="both"/>
      </w:pPr>
    </w:p>
    <w:p w14:paraId="5C36F0A7" w14:textId="77777777" w:rsidR="00850C81" w:rsidRPr="00850C81" w:rsidRDefault="00850C81" w:rsidP="00850C81">
      <w:pPr>
        <w:spacing w:line="276" w:lineRule="auto"/>
        <w:ind w:right="-142"/>
        <w:jc w:val="both"/>
      </w:pPr>
      <w:r w:rsidRPr="00850C81">
        <w:t xml:space="preserve">Odsjek za upravno administrativne poslove obavlja poslove koji se odnose na: </w:t>
      </w:r>
    </w:p>
    <w:p w14:paraId="42BB24D0"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dodjelu koncesija za obavljanje komunalnih djelatnosti,</w:t>
      </w:r>
    </w:p>
    <w:p w14:paraId="208019DA"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razrez i naplatu komunalne naknade,</w:t>
      </w:r>
    </w:p>
    <w:p w14:paraId="6D6C9550"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razrez i naplatu spomeničke rente,</w:t>
      </w:r>
    </w:p>
    <w:p w14:paraId="79A90516"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provedbu postupaka za dodjelu na korištenje javnih površina,</w:t>
      </w:r>
    </w:p>
    <w:p w14:paraId="643513E7"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 xml:space="preserve">utvrđivanje podataka za razrez prihoda (reklame, ugostiteljske terase, trgovački sadržaji na javnim površinama), </w:t>
      </w:r>
    </w:p>
    <w:p w14:paraId="634968F2"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izvlaštenja,</w:t>
      </w:r>
    </w:p>
    <w:p w14:paraId="124BF890"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izrada prijedloga i nacrta za donošenje odluka viših tijela (odluke, pravilnici, zaključci i ostalo)</w:t>
      </w:r>
    </w:p>
    <w:p w14:paraId="078B6E54"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 xml:space="preserve">ostale slične poslove. </w:t>
      </w:r>
    </w:p>
    <w:p w14:paraId="0B1440F8" w14:textId="77777777" w:rsidR="00850C81" w:rsidRPr="00850C81" w:rsidRDefault="00850C81" w:rsidP="00850C81">
      <w:pPr>
        <w:spacing w:line="276" w:lineRule="auto"/>
        <w:contextualSpacing/>
        <w:jc w:val="both"/>
        <w:rPr>
          <w:rFonts w:eastAsia="Calibri"/>
          <w:lang w:eastAsia="en-US"/>
        </w:rPr>
      </w:pPr>
    </w:p>
    <w:p w14:paraId="230D2344" w14:textId="77777777" w:rsidR="00850C81" w:rsidRPr="00850C81" w:rsidRDefault="00850C81" w:rsidP="00850C81">
      <w:pPr>
        <w:spacing w:line="276" w:lineRule="auto"/>
        <w:ind w:right="-142"/>
        <w:jc w:val="both"/>
      </w:pPr>
      <w:r w:rsidRPr="00850C81">
        <w:t xml:space="preserve">U Odsjeku za prometno i komunalno redarstvo: </w:t>
      </w:r>
    </w:p>
    <w:p w14:paraId="4A0EB1E2" w14:textId="77777777" w:rsidR="00850C81" w:rsidRPr="00850C81" w:rsidRDefault="00850C81" w:rsidP="00850C81">
      <w:pPr>
        <w:spacing w:line="276" w:lineRule="auto"/>
        <w:ind w:left="360" w:right="-142" w:firstLine="348"/>
        <w:jc w:val="both"/>
      </w:pPr>
      <w:r w:rsidRPr="00850C81">
        <w:t>Odjeljak za prometno redarstvo obavlja poslove:</w:t>
      </w:r>
    </w:p>
    <w:p w14:paraId="30CAFE33"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upravljanje i nadzor cestovnim prometom iz nadležnosti prometnog redarstva (nadzor prometa u mirovanju i općenito prometne discipline),</w:t>
      </w:r>
    </w:p>
    <w:p w14:paraId="7686AEDC"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izricanje kazni,</w:t>
      </w:r>
    </w:p>
    <w:p w14:paraId="27EF20F0"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izdavanje naloga za premještaj nepropisno parkiranih vozila,</w:t>
      </w:r>
    </w:p>
    <w:p w14:paraId="1BCF6A23"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predlaganje i pokretanje prekršajnih postupaka,</w:t>
      </w:r>
    </w:p>
    <w:p w14:paraId="7F27771C"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ostale slične poslove.</w:t>
      </w:r>
    </w:p>
    <w:p w14:paraId="2811686E" w14:textId="77777777" w:rsidR="00850C81" w:rsidRPr="00850C81" w:rsidRDefault="00850C81" w:rsidP="00850C81">
      <w:pPr>
        <w:spacing w:line="276" w:lineRule="auto"/>
        <w:ind w:right="-142" w:firstLine="697"/>
        <w:jc w:val="both"/>
      </w:pPr>
      <w:r w:rsidRPr="00850C81">
        <w:t>Odjeljak za komunalno redarstvo obavlja poslove:</w:t>
      </w:r>
    </w:p>
    <w:p w14:paraId="3EE01628"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 xml:space="preserve">održavanja komunalnog reda iz nadležnosti komunalnog redarstva i drugih propisa za koje su ovlašteni, </w:t>
      </w:r>
    </w:p>
    <w:p w14:paraId="35BEE056"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izricanje mandatnih kazni,</w:t>
      </w:r>
    </w:p>
    <w:p w14:paraId="76B11AFB"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predlaganje i pokretanje prekršajnih postupaka,</w:t>
      </w:r>
    </w:p>
    <w:p w14:paraId="036503ED" w14:textId="77777777" w:rsidR="00850C81" w:rsidRPr="00850C81" w:rsidRDefault="00850C81" w:rsidP="00850C81">
      <w:pPr>
        <w:numPr>
          <w:ilvl w:val="0"/>
          <w:numId w:val="28"/>
        </w:numPr>
        <w:spacing w:line="276" w:lineRule="auto"/>
        <w:ind w:left="697" w:right="-142" w:hanging="357"/>
        <w:contextualSpacing/>
        <w:jc w:val="both"/>
        <w:rPr>
          <w:rFonts w:eastAsia="Calibri"/>
          <w:lang w:eastAsia="en-US"/>
        </w:rPr>
      </w:pPr>
      <w:r w:rsidRPr="00850C81">
        <w:rPr>
          <w:rFonts w:eastAsia="Calibri"/>
          <w:lang w:eastAsia="en-US"/>
        </w:rPr>
        <w:t>ostale slične poslove.</w:t>
      </w:r>
    </w:p>
    <w:p w14:paraId="55544E93" w14:textId="77777777" w:rsidR="00850C81" w:rsidRPr="00850C81" w:rsidRDefault="00850C81" w:rsidP="00850C81">
      <w:pPr>
        <w:spacing w:line="276" w:lineRule="auto"/>
        <w:contextualSpacing/>
        <w:jc w:val="both"/>
        <w:rPr>
          <w:rFonts w:eastAsia="Calibri"/>
          <w:lang w:eastAsia="en-US"/>
        </w:rPr>
      </w:pPr>
    </w:p>
    <w:p w14:paraId="1E572F14" w14:textId="77777777" w:rsidR="00850C81" w:rsidRPr="00850C81" w:rsidRDefault="00850C81" w:rsidP="00850C81">
      <w:pPr>
        <w:spacing w:line="276" w:lineRule="auto"/>
        <w:ind w:right="-142"/>
        <w:jc w:val="both"/>
      </w:pPr>
      <w:r w:rsidRPr="00850C81">
        <w:t xml:space="preserve">Osim navedenih poslova, Upravni odjel za komunalni sustav, izrađuje dokumente pri neposrednoj provedbi važećih zakonskih odredbi, odluka i drugih općih akata Gradskog vijeća i Gradonačelnika, te osigurava njihovo provođenje, prati stanje za područje svoje nadležnosti i o tome izvješćuje gradska tijela, priprema nacrte odluka i drugih općih akata koje donosi Gradsko vijeće, prijedloge akata koje donosi Gradonačelnik, izvještaje, analize i druge materijale iz svog djelokruga za potrebe Gradskog vijeća i Gradonačelnika, pruža stručnu i drugu pomoć članovima Gradskog vijeća i njihovih radnih tijela te građanima i pravnim osobama u okviru </w:t>
      </w:r>
      <w:r w:rsidRPr="00850C81">
        <w:lastRenderedPageBreak/>
        <w:t xml:space="preserve">prava i ovlasti Grada, podnosi izvještaj gradskim tijelima o svom radu. Službenici obavljaju i druge poslove prema ukazanoj potrebi. </w:t>
      </w:r>
    </w:p>
    <w:p w14:paraId="11B5C54C" w14:textId="77777777" w:rsidR="00850C81" w:rsidRPr="00850C81" w:rsidRDefault="00850C81" w:rsidP="00850C81">
      <w:pPr>
        <w:spacing w:line="276" w:lineRule="auto"/>
        <w:ind w:left="1425"/>
        <w:contextualSpacing/>
        <w:jc w:val="both"/>
        <w:rPr>
          <w:rFonts w:eastAsia="Calibri"/>
          <w:b/>
          <w:lang w:eastAsia="en-US"/>
        </w:rPr>
      </w:pPr>
    </w:p>
    <w:p w14:paraId="055E9C7A" w14:textId="77777777" w:rsidR="00850C81" w:rsidRPr="00850C81" w:rsidRDefault="00850C81" w:rsidP="00850C81">
      <w:pPr>
        <w:spacing w:line="276" w:lineRule="auto"/>
        <w:contextualSpacing/>
        <w:jc w:val="both"/>
        <w:rPr>
          <w:rFonts w:eastAsia="Calibri"/>
          <w:b/>
          <w:lang w:eastAsia="en-US"/>
        </w:rPr>
      </w:pPr>
      <w:r w:rsidRPr="00850C81">
        <w:rPr>
          <w:rFonts w:eastAsia="Calibri"/>
          <w:b/>
          <w:lang w:eastAsia="en-US"/>
        </w:rPr>
        <w:t>V.  REALIZACIJA NEPOSREDNIH ZADATAKA</w:t>
      </w:r>
    </w:p>
    <w:p w14:paraId="19A599B6" w14:textId="77777777" w:rsidR="00850C81" w:rsidRPr="00850C81" w:rsidRDefault="00850C81" w:rsidP="00850C81">
      <w:pPr>
        <w:spacing w:line="276" w:lineRule="auto"/>
        <w:ind w:right="-142"/>
        <w:jc w:val="both"/>
      </w:pPr>
      <w:r w:rsidRPr="00850C81">
        <w:t>Jedan od prioriteta Upravnog odjela za komunalni sustav su realizacija prihoda i rashoda Proračuna Grada .Poreča – Parenzo te poslovi sukladno Odluci o ustrojstvu upravnih tijela Grada Poreča - Parenzo. Realizacija zadataka u izvještajnom razdoblju biti će prikazana kroz realizaciju proračunskih stavki te kroz administrativne pokazatelje.</w:t>
      </w:r>
    </w:p>
    <w:p w14:paraId="0106A719" w14:textId="77777777" w:rsidR="00850C81" w:rsidRPr="00850C81" w:rsidRDefault="00850C81" w:rsidP="00850C81">
      <w:pPr>
        <w:spacing w:line="276" w:lineRule="auto"/>
        <w:ind w:right="-142"/>
        <w:jc w:val="both"/>
      </w:pPr>
    </w:p>
    <w:p w14:paraId="77452499" w14:textId="77777777" w:rsidR="00850C81" w:rsidRPr="00850C81" w:rsidRDefault="00850C81" w:rsidP="00850C81">
      <w:pPr>
        <w:numPr>
          <w:ilvl w:val="0"/>
          <w:numId w:val="29"/>
        </w:numPr>
        <w:tabs>
          <w:tab w:val="left" w:pos="709"/>
        </w:tabs>
        <w:spacing w:line="276" w:lineRule="auto"/>
        <w:ind w:left="1418" w:hanging="1418"/>
        <w:contextualSpacing/>
        <w:jc w:val="both"/>
        <w:rPr>
          <w:rFonts w:eastAsia="Calibri"/>
          <w:b/>
          <w:lang w:eastAsia="en-US"/>
        </w:rPr>
      </w:pPr>
      <w:r w:rsidRPr="00850C81">
        <w:rPr>
          <w:rFonts w:eastAsia="Calibri"/>
          <w:b/>
          <w:lang w:eastAsia="en-US"/>
        </w:rPr>
        <w:t>Prihodi</w:t>
      </w:r>
    </w:p>
    <w:p w14:paraId="3299FC77" w14:textId="77777777" w:rsidR="00850C81" w:rsidRPr="00850C81" w:rsidRDefault="00850C81" w:rsidP="00850C81">
      <w:pPr>
        <w:spacing w:line="276" w:lineRule="auto"/>
        <w:jc w:val="both"/>
      </w:pPr>
      <w:r w:rsidRPr="00850C81">
        <w:t xml:space="preserve">U izvještajnom razdoblju ukupno zaduženje temeljem razrezanih obaveza iznosi </w:t>
      </w:r>
      <w:r w:rsidRPr="00850C81">
        <w:rPr>
          <w:bCs/>
        </w:rPr>
        <w:t>3.927.298,58 EUR</w:t>
      </w:r>
      <w:r w:rsidRPr="00850C81">
        <w:t xml:space="preserve">, dok je ukupno naplaćeno </w:t>
      </w:r>
      <w:r w:rsidRPr="00850C81">
        <w:rPr>
          <w:bCs/>
        </w:rPr>
        <w:t>2.701.537,59 EUR</w:t>
      </w:r>
      <w:r w:rsidRPr="00850C81">
        <w:t>. Najznačajniji prihodi u izvještajnom razdoblju ostvareni su od komunalne naknade i iznose 1.747.809,79 EUR, a u izvještajnom je periodu zaduženo 2.202.714,53 EUR. Od komunalnog doprinosa u izvještajnom je periodu razrezano 790.564,99 EUR, a naplaćeno 472.491,78 EUR. Od poreza na korištenje javnih površina od razrezanih 808.617,77 EUR naplaćeno je 361.569,34 EUR. Prihod od prometnih prekršajnih kazni iznosi 55.277,72 EUR, dok zaduženje za isti period iznosi 55.490,07 EUR.  Od spomeničke rente naplaćeno je 45.161,79 EUR, a odnosi se na udio Grad od 60%. Gradske prekršajne kazne zadužene su u iznosu od 22.076,39 EUR, a naplaćeno je 15.969,50 EUR. Prihod od naknade za zadržavanje nezakonito izgrađenih zgrada u prostoru iznosi 491,45  EUR, a odnosi se na udio Grad od 60%. Zaduženje za naknade za autotaksi i ostale oblike prijevoza iznosi 1.485,50 EUR od čega je u izvještajnom razdoblju naplaćeno 2.766,22 EUR.</w:t>
      </w:r>
    </w:p>
    <w:tbl>
      <w:tblPr>
        <w:tblW w:w="9072" w:type="dxa"/>
        <w:tblInd w:w="-10" w:type="dxa"/>
        <w:tblCellMar>
          <w:left w:w="0" w:type="dxa"/>
          <w:right w:w="0" w:type="dxa"/>
        </w:tblCellMar>
        <w:tblLook w:val="04A0" w:firstRow="1" w:lastRow="0" w:firstColumn="1" w:lastColumn="0" w:noHBand="0" w:noVBand="1"/>
      </w:tblPr>
      <w:tblGrid>
        <w:gridCol w:w="3969"/>
        <w:gridCol w:w="2552"/>
        <w:gridCol w:w="2551"/>
      </w:tblGrid>
      <w:tr w:rsidR="00850C81" w:rsidRPr="00850C81" w14:paraId="01B426E7" w14:textId="77777777" w:rsidTr="009A5126">
        <w:trPr>
          <w:trHeight w:val="494"/>
        </w:trPr>
        <w:tc>
          <w:tcPr>
            <w:tcW w:w="396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8774269" w14:textId="77777777" w:rsidR="00850C81" w:rsidRPr="00850C81" w:rsidRDefault="00850C81" w:rsidP="00850C81">
            <w:pPr>
              <w:spacing w:line="252" w:lineRule="auto"/>
              <w:ind w:right="-142"/>
              <w:jc w:val="center"/>
              <w:rPr>
                <w:b/>
                <w:bCs/>
                <w:lang w:eastAsia="en-US"/>
              </w:rPr>
            </w:pPr>
            <w:r w:rsidRPr="00850C81">
              <w:rPr>
                <w:b/>
                <w:bCs/>
                <w:lang w:eastAsia="en-US"/>
              </w:rPr>
              <w:t>Naziv prihoda</w:t>
            </w:r>
          </w:p>
        </w:tc>
        <w:tc>
          <w:tcPr>
            <w:tcW w:w="255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23BA689" w14:textId="77777777" w:rsidR="00850C81" w:rsidRPr="00850C81" w:rsidRDefault="00850C81" w:rsidP="00850C81">
            <w:pPr>
              <w:spacing w:line="252" w:lineRule="auto"/>
              <w:ind w:right="-142"/>
              <w:jc w:val="center"/>
              <w:rPr>
                <w:b/>
                <w:bCs/>
                <w:lang w:eastAsia="en-US"/>
              </w:rPr>
            </w:pPr>
            <w:r w:rsidRPr="00850C81">
              <w:rPr>
                <w:b/>
                <w:bCs/>
                <w:lang w:eastAsia="en-US"/>
              </w:rPr>
              <w:t>Zaduženje</w:t>
            </w:r>
          </w:p>
        </w:tc>
        <w:tc>
          <w:tcPr>
            <w:tcW w:w="2551" w:type="dxa"/>
            <w:tcBorders>
              <w:top w:val="single" w:sz="8" w:space="0" w:color="auto"/>
              <w:left w:val="nil"/>
              <w:bottom w:val="single" w:sz="8" w:space="0" w:color="auto"/>
              <w:right w:val="single" w:sz="8" w:space="0" w:color="auto"/>
            </w:tcBorders>
            <w:shd w:val="clear" w:color="auto" w:fill="F2F2F2"/>
            <w:vAlign w:val="center"/>
            <w:hideMark/>
          </w:tcPr>
          <w:p w14:paraId="7570C14A" w14:textId="77777777" w:rsidR="00850C81" w:rsidRPr="00850C81" w:rsidRDefault="00850C81" w:rsidP="00850C81">
            <w:pPr>
              <w:spacing w:line="252" w:lineRule="auto"/>
              <w:ind w:right="-142"/>
              <w:jc w:val="center"/>
              <w:rPr>
                <w:b/>
                <w:bCs/>
                <w:lang w:eastAsia="en-US"/>
              </w:rPr>
            </w:pPr>
            <w:r w:rsidRPr="00850C81">
              <w:rPr>
                <w:b/>
                <w:bCs/>
                <w:lang w:eastAsia="en-US"/>
              </w:rPr>
              <w:t>Naplaćeno</w:t>
            </w:r>
          </w:p>
        </w:tc>
      </w:tr>
      <w:tr w:rsidR="00850C81" w:rsidRPr="00850C81" w14:paraId="1B554617" w14:textId="77777777" w:rsidTr="009A5126">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45187F" w14:textId="77777777" w:rsidR="00850C81" w:rsidRPr="00850C81" w:rsidRDefault="00850C81" w:rsidP="00850C81">
            <w:pPr>
              <w:spacing w:line="252" w:lineRule="auto"/>
              <w:rPr>
                <w:lang w:eastAsia="en-US"/>
              </w:rPr>
            </w:pPr>
            <w:r w:rsidRPr="00850C81">
              <w:rPr>
                <w:lang w:eastAsia="en-US"/>
              </w:rPr>
              <w:t>Komunalna naknada</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9C344" w14:textId="77777777" w:rsidR="00850C81" w:rsidRPr="00850C81" w:rsidRDefault="00850C81" w:rsidP="00850C81">
            <w:pPr>
              <w:spacing w:line="252" w:lineRule="auto"/>
              <w:jc w:val="right"/>
              <w:rPr>
                <w:lang w:eastAsia="en-US"/>
              </w:rPr>
            </w:pPr>
            <w:r w:rsidRPr="00850C81">
              <w:rPr>
                <w:lang w:eastAsia="en-US"/>
              </w:rPr>
              <w:t>2.202.714,53</w:t>
            </w:r>
          </w:p>
        </w:tc>
        <w:tc>
          <w:tcPr>
            <w:tcW w:w="2551" w:type="dxa"/>
            <w:tcBorders>
              <w:top w:val="nil"/>
              <w:left w:val="nil"/>
              <w:bottom w:val="single" w:sz="8" w:space="0" w:color="auto"/>
              <w:right w:val="single" w:sz="8" w:space="0" w:color="auto"/>
            </w:tcBorders>
            <w:vAlign w:val="center"/>
            <w:hideMark/>
          </w:tcPr>
          <w:p w14:paraId="4754CD50" w14:textId="77777777" w:rsidR="00850C81" w:rsidRPr="00850C81" w:rsidRDefault="00850C81" w:rsidP="00850C81">
            <w:pPr>
              <w:spacing w:line="252" w:lineRule="auto"/>
              <w:jc w:val="right"/>
              <w:rPr>
                <w:lang w:eastAsia="en-US"/>
              </w:rPr>
            </w:pPr>
            <w:r w:rsidRPr="00850C81">
              <w:rPr>
                <w:lang w:eastAsia="en-US"/>
              </w:rPr>
              <w:t>1.747.809,79</w:t>
            </w:r>
          </w:p>
        </w:tc>
      </w:tr>
      <w:tr w:rsidR="00850C81" w:rsidRPr="00850C81" w14:paraId="78324605" w14:textId="77777777" w:rsidTr="009A5126">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E9388" w14:textId="77777777" w:rsidR="00850C81" w:rsidRPr="00850C81" w:rsidRDefault="00850C81" w:rsidP="00850C81">
            <w:pPr>
              <w:spacing w:line="252" w:lineRule="auto"/>
              <w:rPr>
                <w:lang w:eastAsia="en-US"/>
              </w:rPr>
            </w:pPr>
            <w:r w:rsidRPr="00850C81">
              <w:rPr>
                <w:lang w:eastAsia="en-US"/>
              </w:rPr>
              <w:t>Komunalni doprinosi</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7A1EA491" w14:textId="77777777" w:rsidR="00850C81" w:rsidRPr="00850C81" w:rsidRDefault="00850C81" w:rsidP="00850C81">
            <w:pPr>
              <w:spacing w:line="252" w:lineRule="auto"/>
              <w:jc w:val="right"/>
              <w:rPr>
                <w:lang w:eastAsia="en-US"/>
              </w:rPr>
            </w:pPr>
            <w:r w:rsidRPr="00850C81">
              <w:rPr>
                <w:lang w:eastAsia="en-US"/>
              </w:rPr>
              <w:t>790.564,99</w:t>
            </w:r>
          </w:p>
        </w:tc>
        <w:tc>
          <w:tcPr>
            <w:tcW w:w="2551" w:type="dxa"/>
            <w:tcBorders>
              <w:top w:val="nil"/>
              <w:left w:val="nil"/>
              <w:bottom w:val="single" w:sz="8" w:space="0" w:color="auto"/>
              <w:right w:val="single" w:sz="8" w:space="0" w:color="auto"/>
            </w:tcBorders>
            <w:vAlign w:val="center"/>
          </w:tcPr>
          <w:p w14:paraId="049C388E" w14:textId="77777777" w:rsidR="00850C81" w:rsidRPr="00850C81" w:rsidRDefault="00850C81" w:rsidP="00850C81">
            <w:pPr>
              <w:spacing w:line="252" w:lineRule="auto"/>
              <w:jc w:val="right"/>
              <w:rPr>
                <w:lang w:eastAsia="en-US"/>
              </w:rPr>
            </w:pPr>
            <w:r w:rsidRPr="00850C81">
              <w:rPr>
                <w:lang w:eastAsia="en-US"/>
              </w:rPr>
              <w:t>472.491,78</w:t>
            </w:r>
          </w:p>
        </w:tc>
      </w:tr>
      <w:tr w:rsidR="00850C81" w:rsidRPr="00850C81" w14:paraId="69832C8E" w14:textId="77777777" w:rsidTr="009A5126">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534FD" w14:textId="77777777" w:rsidR="00850C81" w:rsidRPr="00850C81" w:rsidRDefault="00850C81" w:rsidP="00850C81">
            <w:pPr>
              <w:spacing w:line="252" w:lineRule="auto"/>
              <w:rPr>
                <w:lang w:eastAsia="en-US"/>
              </w:rPr>
            </w:pPr>
            <w:r w:rsidRPr="00850C81">
              <w:rPr>
                <w:lang w:eastAsia="en-US"/>
              </w:rPr>
              <w:t>Porez na korištenje javnih površina</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31BE9B76" w14:textId="77777777" w:rsidR="00850C81" w:rsidRPr="00850C81" w:rsidRDefault="00850C81" w:rsidP="00850C81">
            <w:pPr>
              <w:spacing w:line="252" w:lineRule="auto"/>
              <w:jc w:val="right"/>
              <w:rPr>
                <w:lang w:eastAsia="en-US"/>
              </w:rPr>
            </w:pPr>
            <w:r w:rsidRPr="00850C81">
              <w:rPr>
                <w:lang w:eastAsia="en-US"/>
              </w:rPr>
              <w:t>808.617,77</w:t>
            </w:r>
          </w:p>
        </w:tc>
        <w:tc>
          <w:tcPr>
            <w:tcW w:w="2551" w:type="dxa"/>
            <w:tcBorders>
              <w:top w:val="nil"/>
              <w:left w:val="nil"/>
              <w:bottom w:val="single" w:sz="8" w:space="0" w:color="auto"/>
              <w:right w:val="single" w:sz="8" w:space="0" w:color="auto"/>
            </w:tcBorders>
            <w:vAlign w:val="center"/>
          </w:tcPr>
          <w:p w14:paraId="785ED7A1" w14:textId="77777777" w:rsidR="00850C81" w:rsidRPr="00850C81" w:rsidRDefault="00850C81" w:rsidP="00850C81">
            <w:pPr>
              <w:spacing w:line="252" w:lineRule="auto"/>
              <w:jc w:val="right"/>
              <w:rPr>
                <w:lang w:eastAsia="en-US"/>
              </w:rPr>
            </w:pPr>
            <w:r w:rsidRPr="00850C81">
              <w:rPr>
                <w:lang w:eastAsia="en-US"/>
              </w:rPr>
              <w:t>361.569,34</w:t>
            </w:r>
          </w:p>
        </w:tc>
      </w:tr>
      <w:tr w:rsidR="00850C81" w:rsidRPr="00850C81" w14:paraId="407EA0DE" w14:textId="77777777" w:rsidTr="009A5126">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1212B" w14:textId="77777777" w:rsidR="00850C81" w:rsidRPr="00850C81" w:rsidRDefault="00850C81" w:rsidP="00850C81">
            <w:pPr>
              <w:spacing w:line="252" w:lineRule="auto"/>
              <w:rPr>
                <w:lang w:eastAsia="en-US"/>
              </w:rPr>
            </w:pPr>
            <w:r w:rsidRPr="00850C81">
              <w:rPr>
                <w:lang w:eastAsia="en-US"/>
              </w:rPr>
              <w:t>Prihod od prometnih prekršajnih kazni</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7269CF" w14:textId="77777777" w:rsidR="00850C81" w:rsidRPr="00850C81" w:rsidRDefault="00850C81" w:rsidP="00850C81">
            <w:pPr>
              <w:spacing w:line="252" w:lineRule="auto"/>
              <w:jc w:val="right"/>
              <w:rPr>
                <w:lang w:eastAsia="en-US"/>
              </w:rPr>
            </w:pPr>
            <w:r w:rsidRPr="00850C81">
              <w:rPr>
                <w:lang w:eastAsia="en-US"/>
              </w:rPr>
              <w:t>55.490,07</w:t>
            </w:r>
          </w:p>
        </w:tc>
        <w:tc>
          <w:tcPr>
            <w:tcW w:w="2551" w:type="dxa"/>
            <w:tcBorders>
              <w:top w:val="nil"/>
              <w:left w:val="nil"/>
              <w:bottom w:val="single" w:sz="8" w:space="0" w:color="auto"/>
              <w:right w:val="single" w:sz="8" w:space="0" w:color="auto"/>
            </w:tcBorders>
            <w:vAlign w:val="center"/>
            <w:hideMark/>
          </w:tcPr>
          <w:p w14:paraId="3F51CEFD" w14:textId="77777777" w:rsidR="00850C81" w:rsidRPr="00850C81" w:rsidRDefault="00850C81" w:rsidP="00850C81">
            <w:pPr>
              <w:spacing w:line="252" w:lineRule="auto"/>
              <w:jc w:val="right"/>
              <w:rPr>
                <w:lang w:eastAsia="en-US"/>
              </w:rPr>
            </w:pPr>
            <w:r w:rsidRPr="00850C81">
              <w:rPr>
                <w:lang w:eastAsia="en-US"/>
              </w:rPr>
              <w:t>55.277,72</w:t>
            </w:r>
          </w:p>
        </w:tc>
      </w:tr>
      <w:tr w:rsidR="00850C81" w:rsidRPr="00850C81" w14:paraId="453C0081" w14:textId="77777777" w:rsidTr="009A5126">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E4023" w14:textId="77777777" w:rsidR="00850C81" w:rsidRPr="00850C81" w:rsidRDefault="00850C81" w:rsidP="00850C81">
            <w:pPr>
              <w:spacing w:line="252" w:lineRule="auto"/>
              <w:rPr>
                <w:lang w:eastAsia="en-US"/>
              </w:rPr>
            </w:pPr>
            <w:r w:rsidRPr="00850C81">
              <w:rPr>
                <w:lang w:eastAsia="en-US"/>
              </w:rPr>
              <w:t>Prihodi od spomeničke rente – 60%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1F503C" w14:textId="77777777" w:rsidR="00850C81" w:rsidRPr="00850C81" w:rsidRDefault="00850C81" w:rsidP="00850C81">
            <w:pPr>
              <w:spacing w:line="252" w:lineRule="auto"/>
              <w:jc w:val="right"/>
              <w:rPr>
                <w:lang w:eastAsia="en-US"/>
              </w:rPr>
            </w:pPr>
            <w:r w:rsidRPr="00850C81">
              <w:rPr>
                <w:lang w:eastAsia="en-US"/>
              </w:rPr>
              <w:t>45.924,43</w:t>
            </w:r>
          </w:p>
        </w:tc>
        <w:tc>
          <w:tcPr>
            <w:tcW w:w="2551" w:type="dxa"/>
            <w:tcBorders>
              <w:top w:val="nil"/>
              <w:left w:val="nil"/>
              <w:bottom w:val="single" w:sz="8" w:space="0" w:color="auto"/>
              <w:right w:val="single" w:sz="8" w:space="0" w:color="auto"/>
            </w:tcBorders>
            <w:vAlign w:val="center"/>
            <w:hideMark/>
          </w:tcPr>
          <w:p w14:paraId="7355FF9C" w14:textId="77777777" w:rsidR="00850C81" w:rsidRPr="00850C81" w:rsidRDefault="00850C81" w:rsidP="00850C81">
            <w:pPr>
              <w:spacing w:line="252" w:lineRule="auto"/>
              <w:jc w:val="right"/>
              <w:rPr>
                <w:lang w:eastAsia="en-US"/>
              </w:rPr>
            </w:pPr>
            <w:r w:rsidRPr="00850C81">
              <w:rPr>
                <w:lang w:eastAsia="en-US"/>
              </w:rPr>
              <w:t>45.161,79</w:t>
            </w:r>
          </w:p>
        </w:tc>
      </w:tr>
      <w:tr w:rsidR="00850C81" w:rsidRPr="00850C81" w14:paraId="14355D60" w14:textId="77777777" w:rsidTr="009A5126">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EC2005" w14:textId="77777777" w:rsidR="00850C81" w:rsidRPr="00850C81" w:rsidRDefault="00850C81" w:rsidP="00850C81">
            <w:pPr>
              <w:spacing w:line="252" w:lineRule="auto"/>
              <w:rPr>
                <w:lang w:eastAsia="en-US"/>
              </w:rPr>
            </w:pPr>
            <w:r w:rsidRPr="00850C81">
              <w:rPr>
                <w:lang w:eastAsia="en-US"/>
              </w:rPr>
              <w:t>Gradske prekršajne kazne</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51A69" w14:textId="77777777" w:rsidR="00850C81" w:rsidRPr="00850C81" w:rsidRDefault="00850C81" w:rsidP="00850C81">
            <w:pPr>
              <w:spacing w:line="252" w:lineRule="auto"/>
              <w:jc w:val="right"/>
              <w:rPr>
                <w:lang w:eastAsia="en-US"/>
              </w:rPr>
            </w:pPr>
            <w:r w:rsidRPr="00850C81">
              <w:rPr>
                <w:lang w:eastAsia="en-US"/>
              </w:rPr>
              <w:t>22.076,39</w:t>
            </w:r>
          </w:p>
        </w:tc>
        <w:tc>
          <w:tcPr>
            <w:tcW w:w="2551" w:type="dxa"/>
            <w:tcBorders>
              <w:top w:val="nil"/>
              <w:left w:val="nil"/>
              <w:bottom w:val="single" w:sz="8" w:space="0" w:color="auto"/>
              <w:right w:val="single" w:sz="8" w:space="0" w:color="auto"/>
            </w:tcBorders>
            <w:vAlign w:val="center"/>
            <w:hideMark/>
          </w:tcPr>
          <w:p w14:paraId="0D2309A3" w14:textId="77777777" w:rsidR="00850C81" w:rsidRPr="00850C81" w:rsidRDefault="00850C81" w:rsidP="00850C81">
            <w:pPr>
              <w:spacing w:line="252" w:lineRule="auto"/>
              <w:jc w:val="right"/>
              <w:rPr>
                <w:lang w:eastAsia="en-US"/>
              </w:rPr>
            </w:pPr>
            <w:r w:rsidRPr="00850C81">
              <w:rPr>
                <w:lang w:eastAsia="en-US"/>
              </w:rPr>
              <w:t>15.969,50</w:t>
            </w:r>
          </w:p>
        </w:tc>
      </w:tr>
      <w:tr w:rsidR="00850C81" w:rsidRPr="00850C81" w14:paraId="62B9293E" w14:textId="77777777" w:rsidTr="009A5126">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4BF754" w14:textId="77777777" w:rsidR="00850C81" w:rsidRPr="00850C81" w:rsidRDefault="00850C81" w:rsidP="00850C81">
            <w:pPr>
              <w:spacing w:line="252" w:lineRule="auto"/>
              <w:rPr>
                <w:lang w:eastAsia="en-US"/>
              </w:rPr>
            </w:pPr>
            <w:r w:rsidRPr="00850C81">
              <w:rPr>
                <w:lang w:eastAsia="en-US"/>
              </w:rPr>
              <w:t>Naknada za autotaksi prijevoz</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5C27FC" w14:textId="77777777" w:rsidR="00850C81" w:rsidRPr="00850C81" w:rsidRDefault="00850C81" w:rsidP="00850C81">
            <w:pPr>
              <w:spacing w:line="252" w:lineRule="auto"/>
              <w:jc w:val="right"/>
              <w:rPr>
                <w:lang w:eastAsia="en-US"/>
              </w:rPr>
            </w:pPr>
            <w:r w:rsidRPr="00850C81">
              <w:rPr>
                <w:lang w:eastAsia="en-US"/>
              </w:rPr>
              <w:t>1.485,50</w:t>
            </w:r>
          </w:p>
        </w:tc>
        <w:tc>
          <w:tcPr>
            <w:tcW w:w="2551" w:type="dxa"/>
            <w:tcBorders>
              <w:top w:val="nil"/>
              <w:left w:val="nil"/>
              <w:bottom w:val="single" w:sz="8" w:space="0" w:color="auto"/>
              <w:right w:val="single" w:sz="8" w:space="0" w:color="auto"/>
            </w:tcBorders>
            <w:vAlign w:val="center"/>
            <w:hideMark/>
          </w:tcPr>
          <w:p w14:paraId="2176B98D" w14:textId="77777777" w:rsidR="00850C81" w:rsidRPr="00850C81" w:rsidRDefault="00850C81" w:rsidP="00850C81">
            <w:pPr>
              <w:spacing w:line="252" w:lineRule="auto"/>
              <w:jc w:val="right"/>
              <w:rPr>
                <w:lang w:eastAsia="en-US"/>
              </w:rPr>
            </w:pPr>
            <w:r w:rsidRPr="00850C81">
              <w:rPr>
                <w:lang w:eastAsia="en-US"/>
              </w:rPr>
              <w:t>2.766,22</w:t>
            </w:r>
          </w:p>
        </w:tc>
      </w:tr>
      <w:tr w:rsidR="00850C81" w:rsidRPr="00850C81" w14:paraId="6AB42CEC" w14:textId="77777777" w:rsidTr="009A5126">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701340" w14:textId="77777777" w:rsidR="00850C81" w:rsidRPr="00850C81" w:rsidRDefault="00850C81" w:rsidP="00850C81">
            <w:pPr>
              <w:spacing w:line="252" w:lineRule="auto"/>
              <w:rPr>
                <w:lang w:eastAsia="en-US"/>
              </w:rPr>
            </w:pPr>
            <w:r w:rsidRPr="00850C81">
              <w:rPr>
                <w:lang w:eastAsia="en-US"/>
              </w:rPr>
              <w:t>Naknada za zadržavanje nezakonito izgrađene zgrade u prostoru – 60%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F7564" w14:textId="77777777" w:rsidR="00850C81" w:rsidRPr="00850C81" w:rsidRDefault="00850C81" w:rsidP="00850C81">
            <w:pPr>
              <w:spacing w:line="252" w:lineRule="auto"/>
              <w:jc w:val="right"/>
              <w:rPr>
                <w:lang w:eastAsia="en-US"/>
              </w:rPr>
            </w:pPr>
            <w:r w:rsidRPr="00850C81">
              <w:rPr>
                <w:lang w:eastAsia="en-US"/>
              </w:rPr>
              <w:t>424,90</w:t>
            </w:r>
          </w:p>
        </w:tc>
        <w:tc>
          <w:tcPr>
            <w:tcW w:w="2551" w:type="dxa"/>
            <w:tcBorders>
              <w:top w:val="nil"/>
              <w:left w:val="nil"/>
              <w:bottom w:val="single" w:sz="8" w:space="0" w:color="auto"/>
              <w:right w:val="single" w:sz="8" w:space="0" w:color="auto"/>
            </w:tcBorders>
            <w:vAlign w:val="center"/>
          </w:tcPr>
          <w:p w14:paraId="2267299D" w14:textId="77777777" w:rsidR="00850C81" w:rsidRPr="00850C81" w:rsidRDefault="00850C81" w:rsidP="00850C81">
            <w:pPr>
              <w:spacing w:line="252" w:lineRule="auto"/>
              <w:jc w:val="right"/>
              <w:rPr>
                <w:lang w:eastAsia="en-US"/>
              </w:rPr>
            </w:pPr>
            <w:r w:rsidRPr="00850C81">
              <w:rPr>
                <w:lang w:eastAsia="en-US"/>
              </w:rPr>
              <w:t>491,45</w:t>
            </w:r>
          </w:p>
        </w:tc>
      </w:tr>
      <w:tr w:rsidR="00850C81" w:rsidRPr="00850C81" w14:paraId="526654B2" w14:textId="77777777" w:rsidTr="009A5126">
        <w:trPr>
          <w:trHeight w:val="428"/>
        </w:trPr>
        <w:tc>
          <w:tcPr>
            <w:tcW w:w="3969"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D2C3F1D" w14:textId="77777777" w:rsidR="00850C81" w:rsidRPr="00850C81" w:rsidRDefault="00850C81" w:rsidP="00850C81">
            <w:pPr>
              <w:spacing w:line="252" w:lineRule="auto"/>
              <w:rPr>
                <w:b/>
                <w:bCs/>
                <w:lang w:eastAsia="en-US"/>
              </w:rPr>
            </w:pPr>
            <w:r w:rsidRPr="00850C81">
              <w:rPr>
                <w:b/>
                <w:bCs/>
                <w:lang w:eastAsia="en-US"/>
              </w:rPr>
              <w:t>UKUPNO:</w:t>
            </w:r>
          </w:p>
        </w:tc>
        <w:tc>
          <w:tcPr>
            <w:tcW w:w="2552"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457E0C28" w14:textId="77777777" w:rsidR="00850C81" w:rsidRPr="00850C81" w:rsidRDefault="00850C81" w:rsidP="00850C81">
            <w:pPr>
              <w:spacing w:line="252" w:lineRule="auto"/>
              <w:jc w:val="right"/>
              <w:rPr>
                <w:b/>
                <w:bCs/>
                <w:lang w:eastAsia="en-US"/>
              </w:rPr>
            </w:pPr>
            <w:r w:rsidRPr="00850C81">
              <w:rPr>
                <w:b/>
                <w:bCs/>
                <w:lang w:eastAsia="en-US"/>
              </w:rPr>
              <w:t>3.927.298,58</w:t>
            </w:r>
          </w:p>
        </w:tc>
        <w:tc>
          <w:tcPr>
            <w:tcW w:w="2551" w:type="dxa"/>
            <w:tcBorders>
              <w:top w:val="nil"/>
              <w:left w:val="nil"/>
              <w:bottom w:val="single" w:sz="8" w:space="0" w:color="auto"/>
              <w:right w:val="single" w:sz="8" w:space="0" w:color="auto"/>
            </w:tcBorders>
            <w:shd w:val="clear" w:color="auto" w:fill="D9D9D9" w:themeFill="background1" w:themeFillShade="D9"/>
            <w:vAlign w:val="center"/>
          </w:tcPr>
          <w:p w14:paraId="0FA54575" w14:textId="77777777" w:rsidR="00850C81" w:rsidRPr="00850C81" w:rsidRDefault="00850C81" w:rsidP="00850C81">
            <w:pPr>
              <w:spacing w:line="252" w:lineRule="auto"/>
              <w:ind w:right="141"/>
              <w:jc w:val="right"/>
              <w:rPr>
                <w:b/>
                <w:bCs/>
                <w:lang w:eastAsia="en-US"/>
              </w:rPr>
            </w:pPr>
            <w:r w:rsidRPr="00850C81">
              <w:rPr>
                <w:b/>
                <w:bCs/>
                <w:lang w:eastAsia="en-US"/>
              </w:rPr>
              <w:t>2.701.537,59</w:t>
            </w:r>
          </w:p>
        </w:tc>
      </w:tr>
    </w:tbl>
    <w:p w14:paraId="3ACC1D89" w14:textId="77777777" w:rsidR="00850C81" w:rsidRPr="00850C81" w:rsidRDefault="00850C81" w:rsidP="00850C81">
      <w:pPr>
        <w:spacing w:line="276" w:lineRule="auto"/>
        <w:jc w:val="both"/>
      </w:pPr>
    </w:p>
    <w:p w14:paraId="4395E7B0" w14:textId="77777777" w:rsidR="00850C81" w:rsidRPr="00850C81" w:rsidRDefault="00850C81" w:rsidP="00850C81">
      <w:pPr>
        <w:numPr>
          <w:ilvl w:val="0"/>
          <w:numId w:val="29"/>
        </w:numPr>
        <w:tabs>
          <w:tab w:val="left" w:pos="709"/>
        </w:tabs>
        <w:spacing w:line="276" w:lineRule="auto"/>
        <w:ind w:left="1418" w:hanging="1418"/>
        <w:contextualSpacing/>
        <w:jc w:val="both"/>
        <w:rPr>
          <w:rFonts w:eastAsia="Calibri"/>
          <w:b/>
          <w:lang w:eastAsia="en-US"/>
        </w:rPr>
      </w:pPr>
      <w:r w:rsidRPr="00850C81">
        <w:rPr>
          <w:rFonts w:eastAsia="Calibri"/>
          <w:b/>
          <w:lang w:eastAsia="en-US"/>
        </w:rPr>
        <w:t>Rashodi</w:t>
      </w:r>
    </w:p>
    <w:p w14:paraId="68E61963" w14:textId="77777777" w:rsidR="00850C81" w:rsidRPr="00850C81" w:rsidRDefault="00850C81" w:rsidP="00850C81">
      <w:pPr>
        <w:spacing w:line="276" w:lineRule="auto"/>
        <w:jc w:val="both"/>
      </w:pPr>
      <w:r w:rsidRPr="00850C81">
        <w:t>Realizacija Proračuna Upravnog odjela tijekom izvještajnog razdoblja od 01. siječnja do 30. lipnja 2025. godine prikazana je u slijedećoj tabeli:</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89"/>
        <w:gridCol w:w="1985"/>
        <w:gridCol w:w="1984"/>
        <w:gridCol w:w="1134"/>
      </w:tblGrid>
      <w:tr w:rsidR="00850C81" w:rsidRPr="00850C81" w14:paraId="3AA02096" w14:textId="77777777" w:rsidTr="009A5126">
        <w:trPr>
          <w:trHeight w:val="720"/>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68CB9F" w14:textId="77777777" w:rsidR="00850C81" w:rsidRPr="00850C81" w:rsidRDefault="00850C81" w:rsidP="00850C81">
            <w:pPr>
              <w:spacing w:line="276" w:lineRule="auto"/>
              <w:ind w:right="-142"/>
              <w:jc w:val="center"/>
              <w:rPr>
                <w:b/>
                <w:bCs/>
              </w:rPr>
            </w:pPr>
            <w:r w:rsidRPr="00850C81">
              <w:rPr>
                <w:b/>
                <w:bCs/>
              </w:rPr>
              <w:t>Red.</w:t>
            </w:r>
          </w:p>
          <w:p w14:paraId="755878BC" w14:textId="77777777" w:rsidR="00850C81" w:rsidRPr="00850C81" w:rsidRDefault="00850C81" w:rsidP="00850C81">
            <w:pPr>
              <w:spacing w:line="276" w:lineRule="auto"/>
              <w:ind w:right="-142"/>
              <w:jc w:val="center"/>
              <w:rPr>
                <w:b/>
                <w:bCs/>
              </w:rPr>
            </w:pPr>
            <w:r w:rsidRPr="00850C81">
              <w:rPr>
                <w:b/>
                <w:bCs/>
              </w:rPr>
              <w:t>br.</w:t>
            </w:r>
          </w:p>
        </w:tc>
        <w:tc>
          <w:tcPr>
            <w:tcW w:w="32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1CCCAA" w14:textId="77777777" w:rsidR="00850C81" w:rsidRPr="00850C81" w:rsidRDefault="00850C81" w:rsidP="00850C81">
            <w:pPr>
              <w:spacing w:line="276" w:lineRule="auto"/>
              <w:ind w:right="-142"/>
              <w:jc w:val="center"/>
              <w:rPr>
                <w:b/>
                <w:bCs/>
              </w:rPr>
            </w:pPr>
            <w:r w:rsidRPr="00850C81">
              <w:rPr>
                <w:b/>
                <w:bCs/>
              </w:rPr>
              <w:t>Naziv</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E48614" w14:textId="77777777" w:rsidR="00850C81" w:rsidRPr="00850C81" w:rsidRDefault="00850C81" w:rsidP="00850C81">
            <w:pPr>
              <w:spacing w:line="276" w:lineRule="auto"/>
              <w:ind w:right="-142"/>
              <w:jc w:val="center"/>
              <w:rPr>
                <w:b/>
                <w:bCs/>
              </w:rPr>
            </w:pPr>
            <w:r w:rsidRPr="00850C81">
              <w:rPr>
                <w:b/>
                <w:bCs/>
              </w:rPr>
              <w:t>Proračun</w:t>
            </w:r>
          </w:p>
          <w:p w14:paraId="06F86B76" w14:textId="77777777" w:rsidR="00850C81" w:rsidRPr="00850C81" w:rsidRDefault="00850C81" w:rsidP="00850C81">
            <w:pPr>
              <w:spacing w:line="276" w:lineRule="auto"/>
              <w:ind w:right="-142"/>
              <w:jc w:val="center"/>
              <w:rPr>
                <w:b/>
                <w:bCs/>
              </w:rPr>
            </w:pPr>
            <w:r w:rsidRPr="00850C81">
              <w:rPr>
                <w:b/>
                <w:bCs/>
              </w:rPr>
              <w:t xml:space="preserve">2025. </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3F3835" w14:textId="77777777" w:rsidR="00850C81" w:rsidRPr="00850C81" w:rsidRDefault="00850C81" w:rsidP="00850C81">
            <w:pPr>
              <w:spacing w:line="276" w:lineRule="auto"/>
              <w:ind w:right="-142"/>
              <w:jc w:val="center"/>
              <w:rPr>
                <w:b/>
                <w:bCs/>
              </w:rPr>
            </w:pPr>
            <w:r w:rsidRPr="00850C81">
              <w:rPr>
                <w:b/>
                <w:bCs/>
              </w:rPr>
              <w:t>Realizacija za izvještajno razdoblje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5BEE6C" w14:textId="77777777" w:rsidR="00850C81" w:rsidRPr="00850C81" w:rsidRDefault="00850C81" w:rsidP="00850C81">
            <w:pPr>
              <w:spacing w:line="276" w:lineRule="auto"/>
              <w:ind w:right="-142"/>
              <w:jc w:val="center"/>
              <w:rPr>
                <w:b/>
                <w:bCs/>
              </w:rPr>
            </w:pPr>
            <w:r w:rsidRPr="00850C81">
              <w:rPr>
                <w:b/>
                <w:bCs/>
              </w:rPr>
              <w:t>Indeks</w:t>
            </w:r>
          </w:p>
          <w:p w14:paraId="00D65C50" w14:textId="77777777" w:rsidR="00850C81" w:rsidRPr="00850C81" w:rsidRDefault="00850C81" w:rsidP="00850C81">
            <w:pPr>
              <w:spacing w:line="276" w:lineRule="auto"/>
              <w:ind w:right="-142"/>
              <w:jc w:val="center"/>
              <w:rPr>
                <w:b/>
                <w:bCs/>
              </w:rPr>
            </w:pPr>
            <w:r w:rsidRPr="00850C81">
              <w:rPr>
                <w:b/>
                <w:bCs/>
              </w:rPr>
              <w:t>%</w:t>
            </w:r>
          </w:p>
        </w:tc>
      </w:tr>
      <w:tr w:rsidR="00850C81" w:rsidRPr="00850C81" w14:paraId="34D93198" w14:textId="77777777" w:rsidTr="009A5126">
        <w:trPr>
          <w:trHeight w:val="435"/>
        </w:trPr>
        <w:tc>
          <w:tcPr>
            <w:tcW w:w="709" w:type="dxa"/>
            <w:tcBorders>
              <w:top w:val="single" w:sz="4" w:space="0" w:color="auto"/>
              <w:left w:val="single" w:sz="4" w:space="0" w:color="auto"/>
              <w:bottom w:val="single" w:sz="4" w:space="0" w:color="auto"/>
              <w:right w:val="single" w:sz="4" w:space="0" w:color="auto"/>
            </w:tcBorders>
            <w:vAlign w:val="center"/>
            <w:hideMark/>
          </w:tcPr>
          <w:p w14:paraId="2C0EE4D3" w14:textId="77777777" w:rsidR="00850C81" w:rsidRPr="00850C81" w:rsidRDefault="00850C81" w:rsidP="00850C81">
            <w:pPr>
              <w:spacing w:line="276" w:lineRule="auto"/>
              <w:ind w:right="-142"/>
              <w:jc w:val="center"/>
            </w:pPr>
            <w:r w:rsidRPr="00850C81">
              <w:lastRenderedPageBreak/>
              <w:t>1.</w:t>
            </w:r>
          </w:p>
        </w:tc>
        <w:tc>
          <w:tcPr>
            <w:tcW w:w="3289" w:type="dxa"/>
            <w:tcBorders>
              <w:top w:val="single" w:sz="4" w:space="0" w:color="auto"/>
              <w:left w:val="single" w:sz="4" w:space="0" w:color="auto"/>
              <w:bottom w:val="single" w:sz="4" w:space="0" w:color="auto"/>
              <w:right w:val="single" w:sz="4" w:space="0" w:color="auto"/>
            </w:tcBorders>
            <w:vAlign w:val="center"/>
            <w:hideMark/>
          </w:tcPr>
          <w:p w14:paraId="526D38C9" w14:textId="77777777" w:rsidR="00850C81" w:rsidRPr="00850C81" w:rsidRDefault="00850C81" w:rsidP="00850C81">
            <w:pPr>
              <w:spacing w:line="276" w:lineRule="auto"/>
              <w:ind w:right="-142"/>
            </w:pPr>
            <w:r w:rsidRPr="00850C81">
              <w:t>Upravni odjel za komunalni sustav</w:t>
            </w:r>
          </w:p>
        </w:tc>
        <w:tc>
          <w:tcPr>
            <w:tcW w:w="1985" w:type="dxa"/>
            <w:tcBorders>
              <w:top w:val="single" w:sz="4" w:space="0" w:color="auto"/>
              <w:left w:val="single" w:sz="4" w:space="0" w:color="auto"/>
              <w:bottom w:val="single" w:sz="4" w:space="0" w:color="auto"/>
              <w:right w:val="single" w:sz="4" w:space="0" w:color="auto"/>
            </w:tcBorders>
            <w:vAlign w:val="center"/>
          </w:tcPr>
          <w:p w14:paraId="43285175" w14:textId="77777777" w:rsidR="00850C81" w:rsidRPr="00850C81" w:rsidRDefault="00850C81" w:rsidP="00850C81">
            <w:pPr>
              <w:spacing w:line="276" w:lineRule="auto"/>
              <w:jc w:val="right"/>
            </w:pPr>
            <w:r w:rsidRPr="00850C81">
              <w:t>13.675.610,00</w:t>
            </w:r>
          </w:p>
        </w:tc>
        <w:tc>
          <w:tcPr>
            <w:tcW w:w="1984" w:type="dxa"/>
            <w:tcBorders>
              <w:top w:val="single" w:sz="4" w:space="0" w:color="auto"/>
              <w:left w:val="single" w:sz="4" w:space="0" w:color="auto"/>
              <w:bottom w:val="single" w:sz="4" w:space="0" w:color="auto"/>
              <w:right w:val="single" w:sz="4" w:space="0" w:color="auto"/>
            </w:tcBorders>
            <w:vAlign w:val="center"/>
          </w:tcPr>
          <w:p w14:paraId="7CC9D88E" w14:textId="77777777" w:rsidR="00850C81" w:rsidRPr="00850C81" w:rsidRDefault="00850C81" w:rsidP="00850C81">
            <w:pPr>
              <w:spacing w:line="276" w:lineRule="auto"/>
              <w:jc w:val="right"/>
            </w:pPr>
            <w:r w:rsidRPr="00850C81">
              <w:t>2.997.198,41</w:t>
            </w:r>
          </w:p>
        </w:tc>
        <w:tc>
          <w:tcPr>
            <w:tcW w:w="1134" w:type="dxa"/>
            <w:tcBorders>
              <w:top w:val="single" w:sz="4" w:space="0" w:color="auto"/>
              <w:left w:val="single" w:sz="4" w:space="0" w:color="auto"/>
              <w:bottom w:val="single" w:sz="4" w:space="0" w:color="auto"/>
              <w:right w:val="single" w:sz="4" w:space="0" w:color="auto"/>
            </w:tcBorders>
            <w:vAlign w:val="center"/>
          </w:tcPr>
          <w:p w14:paraId="6685C4BB" w14:textId="77777777" w:rsidR="00850C81" w:rsidRPr="00850C81" w:rsidRDefault="00850C81" w:rsidP="00850C81">
            <w:pPr>
              <w:spacing w:line="276" w:lineRule="auto"/>
              <w:jc w:val="right"/>
            </w:pPr>
            <w:r w:rsidRPr="00850C81">
              <w:t>21,92</w:t>
            </w:r>
          </w:p>
        </w:tc>
      </w:tr>
      <w:tr w:rsidR="00850C81" w:rsidRPr="00850C81" w14:paraId="1D37940F" w14:textId="77777777" w:rsidTr="009A5126">
        <w:trPr>
          <w:trHeight w:val="435"/>
        </w:trPr>
        <w:tc>
          <w:tcPr>
            <w:tcW w:w="709" w:type="dxa"/>
            <w:tcBorders>
              <w:top w:val="single" w:sz="4" w:space="0" w:color="auto"/>
              <w:left w:val="single" w:sz="4" w:space="0" w:color="auto"/>
              <w:bottom w:val="single" w:sz="4" w:space="0" w:color="auto"/>
              <w:right w:val="single" w:sz="4" w:space="0" w:color="auto"/>
            </w:tcBorders>
            <w:vAlign w:val="center"/>
            <w:hideMark/>
          </w:tcPr>
          <w:p w14:paraId="0B507122" w14:textId="77777777" w:rsidR="00850C81" w:rsidRPr="00850C81" w:rsidRDefault="00850C81" w:rsidP="00850C81">
            <w:pPr>
              <w:spacing w:line="276" w:lineRule="auto"/>
              <w:ind w:right="-142"/>
              <w:jc w:val="center"/>
            </w:pPr>
            <w:r w:rsidRPr="00850C81">
              <w:t>2.</w:t>
            </w:r>
          </w:p>
        </w:tc>
        <w:tc>
          <w:tcPr>
            <w:tcW w:w="3289" w:type="dxa"/>
            <w:tcBorders>
              <w:top w:val="single" w:sz="4" w:space="0" w:color="auto"/>
              <w:left w:val="single" w:sz="4" w:space="0" w:color="auto"/>
              <w:bottom w:val="single" w:sz="4" w:space="0" w:color="auto"/>
              <w:right w:val="single" w:sz="4" w:space="0" w:color="auto"/>
            </w:tcBorders>
            <w:vAlign w:val="center"/>
          </w:tcPr>
          <w:p w14:paraId="2810E1D2" w14:textId="77777777" w:rsidR="00850C81" w:rsidRPr="00850C81" w:rsidRDefault="00850C81" w:rsidP="00850C81">
            <w:pPr>
              <w:spacing w:line="276" w:lineRule="auto"/>
              <w:ind w:right="-142"/>
            </w:pPr>
            <w:r w:rsidRPr="00850C81">
              <w:t>Javna uprava i administracija</w:t>
            </w:r>
          </w:p>
        </w:tc>
        <w:tc>
          <w:tcPr>
            <w:tcW w:w="1985" w:type="dxa"/>
            <w:tcBorders>
              <w:top w:val="single" w:sz="4" w:space="0" w:color="auto"/>
              <w:left w:val="single" w:sz="4" w:space="0" w:color="auto"/>
              <w:bottom w:val="single" w:sz="4" w:space="0" w:color="auto"/>
              <w:right w:val="single" w:sz="4" w:space="0" w:color="auto"/>
            </w:tcBorders>
            <w:vAlign w:val="center"/>
          </w:tcPr>
          <w:p w14:paraId="2AB3FF2C" w14:textId="77777777" w:rsidR="00850C81" w:rsidRPr="00850C81" w:rsidRDefault="00850C81" w:rsidP="00850C81">
            <w:pPr>
              <w:spacing w:line="276" w:lineRule="auto"/>
              <w:jc w:val="right"/>
            </w:pPr>
            <w:r w:rsidRPr="00850C81">
              <w:t>1.096.150,00</w:t>
            </w:r>
          </w:p>
        </w:tc>
        <w:tc>
          <w:tcPr>
            <w:tcW w:w="1984" w:type="dxa"/>
            <w:tcBorders>
              <w:top w:val="single" w:sz="4" w:space="0" w:color="auto"/>
              <w:left w:val="single" w:sz="4" w:space="0" w:color="auto"/>
              <w:bottom w:val="single" w:sz="4" w:space="0" w:color="auto"/>
              <w:right w:val="single" w:sz="4" w:space="0" w:color="auto"/>
            </w:tcBorders>
            <w:vAlign w:val="center"/>
          </w:tcPr>
          <w:p w14:paraId="5650F235" w14:textId="77777777" w:rsidR="00850C81" w:rsidRPr="00850C81" w:rsidRDefault="00850C81" w:rsidP="00850C81">
            <w:pPr>
              <w:spacing w:line="276" w:lineRule="auto"/>
              <w:jc w:val="right"/>
            </w:pPr>
            <w:r w:rsidRPr="00850C81">
              <w:t>315.836,56</w:t>
            </w:r>
          </w:p>
        </w:tc>
        <w:tc>
          <w:tcPr>
            <w:tcW w:w="1134" w:type="dxa"/>
            <w:tcBorders>
              <w:top w:val="single" w:sz="4" w:space="0" w:color="auto"/>
              <w:left w:val="single" w:sz="4" w:space="0" w:color="auto"/>
              <w:bottom w:val="single" w:sz="4" w:space="0" w:color="auto"/>
              <w:right w:val="single" w:sz="4" w:space="0" w:color="auto"/>
            </w:tcBorders>
            <w:vAlign w:val="center"/>
          </w:tcPr>
          <w:p w14:paraId="7A68B012" w14:textId="77777777" w:rsidR="00850C81" w:rsidRPr="00850C81" w:rsidRDefault="00850C81" w:rsidP="00850C81">
            <w:pPr>
              <w:spacing w:line="276" w:lineRule="auto"/>
              <w:jc w:val="right"/>
            </w:pPr>
            <w:r w:rsidRPr="00850C81">
              <w:t>28,81</w:t>
            </w:r>
          </w:p>
        </w:tc>
      </w:tr>
      <w:tr w:rsidR="00850C81" w:rsidRPr="00850C81" w14:paraId="424E11D7" w14:textId="77777777" w:rsidTr="009A5126">
        <w:trPr>
          <w:trHeight w:val="435"/>
        </w:trPr>
        <w:tc>
          <w:tcPr>
            <w:tcW w:w="709" w:type="dxa"/>
            <w:tcBorders>
              <w:top w:val="single" w:sz="4" w:space="0" w:color="auto"/>
              <w:left w:val="single" w:sz="4" w:space="0" w:color="auto"/>
              <w:bottom w:val="single" w:sz="4" w:space="0" w:color="auto"/>
              <w:right w:val="single" w:sz="4" w:space="0" w:color="auto"/>
            </w:tcBorders>
            <w:vAlign w:val="center"/>
            <w:hideMark/>
          </w:tcPr>
          <w:p w14:paraId="7837BE1D" w14:textId="77777777" w:rsidR="00850C81" w:rsidRPr="00850C81" w:rsidRDefault="00850C81" w:rsidP="00850C81">
            <w:pPr>
              <w:spacing w:line="276" w:lineRule="auto"/>
              <w:ind w:right="-142"/>
              <w:jc w:val="center"/>
            </w:pPr>
            <w:r w:rsidRPr="00850C81">
              <w:t>3.</w:t>
            </w:r>
          </w:p>
        </w:tc>
        <w:tc>
          <w:tcPr>
            <w:tcW w:w="3289" w:type="dxa"/>
            <w:tcBorders>
              <w:top w:val="single" w:sz="4" w:space="0" w:color="auto"/>
              <w:left w:val="single" w:sz="4" w:space="0" w:color="auto"/>
              <w:bottom w:val="single" w:sz="4" w:space="0" w:color="auto"/>
              <w:right w:val="single" w:sz="4" w:space="0" w:color="auto"/>
            </w:tcBorders>
            <w:vAlign w:val="center"/>
          </w:tcPr>
          <w:p w14:paraId="0D85675C" w14:textId="77777777" w:rsidR="00850C81" w:rsidRPr="00850C81" w:rsidRDefault="00850C81" w:rsidP="00850C81">
            <w:pPr>
              <w:spacing w:line="276" w:lineRule="auto"/>
              <w:ind w:right="-142"/>
            </w:pPr>
            <w:r w:rsidRPr="00850C81">
              <w:t>Održavanje komunalne infrastrukture</w:t>
            </w:r>
          </w:p>
        </w:tc>
        <w:tc>
          <w:tcPr>
            <w:tcW w:w="1985" w:type="dxa"/>
            <w:tcBorders>
              <w:top w:val="single" w:sz="4" w:space="0" w:color="auto"/>
              <w:left w:val="single" w:sz="4" w:space="0" w:color="auto"/>
              <w:bottom w:val="single" w:sz="4" w:space="0" w:color="auto"/>
              <w:right w:val="single" w:sz="4" w:space="0" w:color="auto"/>
            </w:tcBorders>
            <w:vAlign w:val="center"/>
          </w:tcPr>
          <w:p w14:paraId="51DADB9C" w14:textId="77777777" w:rsidR="00850C81" w:rsidRPr="00850C81" w:rsidRDefault="00850C81" w:rsidP="00850C81">
            <w:pPr>
              <w:spacing w:line="276" w:lineRule="auto"/>
              <w:jc w:val="right"/>
            </w:pPr>
            <w:r w:rsidRPr="00850C81">
              <w:t>4.205.680,00</w:t>
            </w:r>
          </w:p>
        </w:tc>
        <w:tc>
          <w:tcPr>
            <w:tcW w:w="1984" w:type="dxa"/>
            <w:tcBorders>
              <w:top w:val="single" w:sz="4" w:space="0" w:color="auto"/>
              <w:left w:val="single" w:sz="4" w:space="0" w:color="auto"/>
              <w:bottom w:val="single" w:sz="4" w:space="0" w:color="auto"/>
              <w:right w:val="single" w:sz="4" w:space="0" w:color="auto"/>
            </w:tcBorders>
            <w:vAlign w:val="center"/>
          </w:tcPr>
          <w:p w14:paraId="5427C96F" w14:textId="77777777" w:rsidR="00850C81" w:rsidRPr="00850C81" w:rsidRDefault="00850C81" w:rsidP="00850C81">
            <w:pPr>
              <w:spacing w:line="276" w:lineRule="auto"/>
              <w:jc w:val="right"/>
            </w:pPr>
            <w:r w:rsidRPr="00850C81">
              <w:t>1.043.521,76</w:t>
            </w:r>
          </w:p>
        </w:tc>
        <w:tc>
          <w:tcPr>
            <w:tcW w:w="1134" w:type="dxa"/>
            <w:tcBorders>
              <w:top w:val="single" w:sz="4" w:space="0" w:color="auto"/>
              <w:left w:val="single" w:sz="4" w:space="0" w:color="auto"/>
              <w:bottom w:val="single" w:sz="4" w:space="0" w:color="auto"/>
              <w:right w:val="single" w:sz="4" w:space="0" w:color="auto"/>
            </w:tcBorders>
            <w:vAlign w:val="center"/>
          </w:tcPr>
          <w:p w14:paraId="15679865" w14:textId="77777777" w:rsidR="00850C81" w:rsidRPr="00850C81" w:rsidRDefault="00850C81" w:rsidP="00850C81">
            <w:pPr>
              <w:spacing w:line="276" w:lineRule="auto"/>
              <w:jc w:val="right"/>
            </w:pPr>
            <w:r w:rsidRPr="00850C81">
              <w:t>24,81</w:t>
            </w:r>
          </w:p>
        </w:tc>
      </w:tr>
      <w:tr w:rsidR="00850C81" w:rsidRPr="00850C81" w14:paraId="40452203" w14:textId="77777777" w:rsidTr="009A5126">
        <w:trPr>
          <w:trHeight w:val="435"/>
        </w:trPr>
        <w:tc>
          <w:tcPr>
            <w:tcW w:w="709" w:type="dxa"/>
            <w:tcBorders>
              <w:top w:val="single" w:sz="4" w:space="0" w:color="auto"/>
              <w:left w:val="single" w:sz="4" w:space="0" w:color="auto"/>
              <w:bottom w:val="single" w:sz="4" w:space="0" w:color="auto"/>
              <w:right w:val="single" w:sz="4" w:space="0" w:color="auto"/>
            </w:tcBorders>
            <w:vAlign w:val="center"/>
            <w:hideMark/>
          </w:tcPr>
          <w:p w14:paraId="480F32F5" w14:textId="77777777" w:rsidR="00850C81" w:rsidRPr="00850C81" w:rsidRDefault="00850C81" w:rsidP="00850C81">
            <w:pPr>
              <w:spacing w:line="276" w:lineRule="auto"/>
              <w:ind w:right="-142"/>
              <w:jc w:val="center"/>
            </w:pPr>
            <w:r w:rsidRPr="00850C81">
              <w:t>4.</w:t>
            </w:r>
          </w:p>
        </w:tc>
        <w:tc>
          <w:tcPr>
            <w:tcW w:w="3289" w:type="dxa"/>
            <w:tcBorders>
              <w:top w:val="single" w:sz="4" w:space="0" w:color="auto"/>
              <w:left w:val="single" w:sz="4" w:space="0" w:color="auto"/>
              <w:bottom w:val="single" w:sz="4" w:space="0" w:color="auto"/>
              <w:right w:val="single" w:sz="4" w:space="0" w:color="auto"/>
            </w:tcBorders>
            <w:vAlign w:val="center"/>
          </w:tcPr>
          <w:p w14:paraId="0A22B048" w14:textId="77777777" w:rsidR="00850C81" w:rsidRPr="00850C81" w:rsidRDefault="00850C81" w:rsidP="00850C81">
            <w:pPr>
              <w:spacing w:line="276" w:lineRule="auto"/>
              <w:ind w:right="-142"/>
            </w:pPr>
            <w:r w:rsidRPr="00850C81">
              <w:t>Građenje komunalne infrastrukture</w:t>
            </w:r>
          </w:p>
        </w:tc>
        <w:tc>
          <w:tcPr>
            <w:tcW w:w="1985" w:type="dxa"/>
            <w:tcBorders>
              <w:top w:val="single" w:sz="4" w:space="0" w:color="auto"/>
              <w:left w:val="single" w:sz="4" w:space="0" w:color="auto"/>
              <w:bottom w:val="single" w:sz="4" w:space="0" w:color="auto"/>
              <w:right w:val="single" w:sz="4" w:space="0" w:color="auto"/>
            </w:tcBorders>
            <w:vAlign w:val="center"/>
          </w:tcPr>
          <w:p w14:paraId="6FD1745F" w14:textId="77777777" w:rsidR="00850C81" w:rsidRPr="00850C81" w:rsidRDefault="00850C81" w:rsidP="00850C81">
            <w:pPr>
              <w:spacing w:line="276" w:lineRule="auto"/>
              <w:jc w:val="right"/>
            </w:pPr>
            <w:r w:rsidRPr="00850C81">
              <w:t>7.472.600,00</w:t>
            </w:r>
          </w:p>
        </w:tc>
        <w:tc>
          <w:tcPr>
            <w:tcW w:w="1984" w:type="dxa"/>
            <w:tcBorders>
              <w:top w:val="single" w:sz="4" w:space="0" w:color="auto"/>
              <w:left w:val="single" w:sz="4" w:space="0" w:color="auto"/>
              <w:bottom w:val="single" w:sz="4" w:space="0" w:color="auto"/>
              <w:right w:val="single" w:sz="4" w:space="0" w:color="auto"/>
            </w:tcBorders>
            <w:vAlign w:val="center"/>
          </w:tcPr>
          <w:p w14:paraId="516A65E2" w14:textId="77777777" w:rsidR="00850C81" w:rsidRPr="00850C81" w:rsidRDefault="00850C81" w:rsidP="00850C81">
            <w:pPr>
              <w:spacing w:line="276" w:lineRule="auto"/>
              <w:jc w:val="right"/>
            </w:pPr>
            <w:r w:rsidRPr="00850C81">
              <w:t>1.585.877,11</w:t>
            </w:r>
          </w:p>
        </w:tc>
        <w:tc>
          <w:tcPr>
            <w:tcW w:w="1134" w:type="dxa"/>
            <w:tcBorders>
              <w:top w:val="single" w:sz="4" w:space="0" w:color="auto"/>
              <w:left w:val="single" w:sz="4" w:space="0" w:color="auto"/>
              <w:bottom w:val="single" w:sz="4" w:space="0" w:color="auto"/>
              <w:right w:val="single" w:sz="4" w:space="0" w:color="auto"/>
            </w:tcBorders>
            <w:vAlign w:val="center"/>
          </w:tcPr>
          <w:p w14:paraId="79D3753A" w14:textId="77777777" w:rsidR="00850C81" w:rsidRPr="00850C81" w:rsidRDefault="00850C81" w:rsidP="00850C81">
            <w:pPr>
              <w:spacing w:line="276" w:lineRule="auto"/>
              <w:jc w:val="right"/>
            </w:pPr>
            <w:r w:rsidRPr="00850C81">
              <w:t>21,22</w:t>
            </w:r>
          </w:p>
        </w:tc>
      </w:tr>
      <w:tr w:rsidR="00850C81" w:rsidRPr="00850C81" w14:paraId="4E017560" w14:textId="77777777" w:rsidTr="009A5126">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3736B551" w14:textId="77777777" w:rsidR="00850C81" w:rsidRPr="00850C81" w:rsidRDefault="00850C81" w:rsidP="00850C81">
            <w:pPr>
              <w:spacing w:line="276" w:lineRule="auto"/>
              <w:ind w:right="-142"/>
              <w:jc w:val="center"/>
            </w:pPr>
            <w:r w:rsidRPr="00850C81">
              <w:t>5.</w:t>
            </w:r>
          </w:p>
        </w:tc>
        <w:tc>
          <w:tcPr>
            <w:tcW w:w="3289" w:type="dxa"/>
            <w:tcBorders>
              <w:top w:val="single" w:sz="4" w:space="0" w:color="auto"/>
              <w:left w:val="single" w:sz="4" w:space="0" w:color="auto"/>
              <w:bottom w:val="single" w:sz="4" w:space="0" w:color="auto"/>
              <w:right w:val="single" w:sz="4" w:space="0" w:color="auto"/>
            </w:tcBorders>
            <w:vAlign w:val="center"/>
          </w:tcPr>
          <w:p w14:paraId="48D6B14D" w14:textId="77777777" w:rsidR="00850C81" w:rsidRPr="00850C81" w:rsidRDefault="00850C81" w:rsidP="00850C81">
            <w:pPr>
              <w:spacing w:line="276" w:lineRule="auto"/>
              <w:ind w:right="-142"/>
            </w:pPr>
            <w:r w:rsidRPr="00850C81">
              <w:t>Ostala infrastruktura</w:t>
            </w:r>
          </w:p>
        </w:tc>
        <w:tc>
          <w:tcPr>
            <w:tcW w:w="1985" w:type="dxa"/>
            <w:tcBorders>
              <w:top w:val="single" w:sz="4" w:space="0" w:color="auto"/>
              <w:left w:val="single" w:sz="4" w:space="0" w:color="auto"/>
              <w:bottom w:val="single" w:sz="4" w:space="0" w:color="auto"/>
              <w:right w:val="single" w:sz="4" w:space="0" w:color="auto"/>
            </w:tcBorders>
            <w:vAlign w:val="center"/>
          </w:tcPr>
          <w:p w14:paraId="6F5CBEBF" w14:textId="77777777" w:rsidR="00850C81" w:rsidRPr="00850C81" w:rsidRDefault="00850C81" w:rsidP="00850C81">
            <w:pPr>
              <w:spacing w:line="276" w:lineRule="auto"/>
              <w:jc w:val="right"/>
            </w:pPr>
            <w:r w:rsidRPr="00850C81">
              <w:t>901.180,00</w:t>
            </w:r>
          </w:p>
        </w:tc>
        <w:tc>
          <w:tcPr>
            <w:tcW w:w="1984" w:type="dxa"/>
            <w:tcBorders>
              <w:top w:val="single" w:sz="4" w:space="0" w:color="auto"/>
              <w:left w:val="single" w:sz="4" w:space="0" w:color="auto"/>
              <w:bottom w:val="single" w:sz="4" w:space="0" w:color="auto"/>
              <w:right w:val="single" w:sz="4" w:space="0" w:color="auto"/>
            </w:tcBorders>
            <w:vAlign w:val="center"/>
          </w:tcPr>
          <w:p w14:paraId="540E952E" w14:textId="77777777" w:rsidR="00850C81" w:rsidRPr="00850C81" w:rsidRDefault="00850C81" w:rsidP="00850C81">
            <w:pPr>
              <w:spacing w:line="276" w:lineRule="auto"/>
              <w:jc w:val="right"/>
            </w:pPr>
            <w:r w:rsidRPr="00850C81">
              <w:t>51.962,98</w:t>
            </w:r>
          </w:p>
        </w:tc>
        <w:tc>
          <w:tcPr>
            <w:tcW w:w="1134" w:type="dxa"/>
            <w:tcBorders>
              <w:top w:val="single" w:sz="4" w:space="0" w:color="auto"/>
              <w:left w:val="single" w:sz="4" w:space="0" w:color="auto"/>
              <w:bottom w:val="single" w:sz="4" w:space="0" w:color="auto"/>
              <w:right w:val="single" w:sz="4" w:space="0" w:color="auto"/>
            </w:tcBorders>
            <w:vAlign w:val="center"/>
          </w:tcPr>
          <w:p w14:paraId="4E7DDFD9" w14:textId="77777777" w:rsidR="00850C81" w:rsidRPr="00850C81" w:rsidRDefault="00850C81" w:rsidP="00850C81">
            <w:pPr>
              <w:spacing w:line="276" w:lineRule="auto"/>
              <w:jc w:val="right"/>
            </w:pPr>
            <w:r w:rsidRPr="00850C81">
              <w:t>5,77</w:t>
            </w:r>
          </w:p>
        </w:tc>
      </w:tr>
    </w:tbl>
    <w:p w14:paraId="2900D325" w14:textId="77777777" w:rsidR="00850C81" w:rsidRPr="00850C81" w:rsidRDefault="00850C81" w:rsidP="00850C81">
      <w:pPr>
        <w:spacing w:line="276" w:lineRule="auto"/>
        <w:ind w:right="-142"/>
        <w:jc w:val="both"/>
      </w:pPr>
      <w:r w:rsidRPr="00850C81">
        <w:t>Proračun Upravnog odjela za komunalni sustav za 2025. godinu iznosi 13.675.610,00 EUR od čega je u izvještajnom razdoblju realiziralo ukupno 2.997.198,41 EUR kuna odnosno 21,92%.</w:t>
      </w:r>
    </w:p>
    <w:p w14:paraId="1FB1022B" w14:textId="77777777" w:rsidR="00850C81" w:rsidRPr="00850C81" w:rsidRDefault="00850C81" w:rsidP="00850C81">
      <w:pPr>
        <w:spacing w:line="276" w:lineRule="auto"/>
        <w:ind w:right="-142"/>
        <w:jc w:val="both"/>
      </w:pPr>
      <w:r w:rsidRPr="00850C81">
        <w:t>Najveći dio sredstava utrošen je unutar Odsjeka za operativu i to radi realizacije Programa održavanja i Programa građenja komunalne infrastrukture. Program održavanja komunalne infrastrukture uključuje poslove i rashode na održavanju javne rasvjete, cesta, nogostupa i putova, čistoće i pometanja ulica, održavanja zelenih površina i parkova te sustava oborinske odvodnje. Proračunom za 2025. godinu za provedbu tog Programa planirano je 4.205.680,00 EUR od čega je u izvještajnom razdoblju realizirano 1.043.521,76 EUR odnosno 24,81 %. Radi realizacije Programa građenja komunalne infrastrukture koji uključuje poslove i rashode na izgradnji javne rasvjete, rekonstrukciji cesta, nogostupa i putova, komunalnim akcijama i komunalnom opremanju, odvodnji i pročišćavanju oborinskih voda, izradi projektne dokumentacije od ukupnog godišnjeg iznosa od 7.472.600,00 EUR, tijekom prve polovice 2025. godine realizirano je 21,22% odnosno 1.585.877,11 EUR. Za realizaciju Programa ostale infrastrukture od planiranih 901.180,00 EUR, realizirano je 51.962,98 EUR odnosno 5,77%.</w:t>
      </w:r>
    </w:p>
    <w:p w14:paraId="64ACE949" w14:textId="77777777" w:rsidR="00850C81" w:rsidRPr="00850C81" w:rsidRDefault="00850C81" w:rsidP="00850C81">
      <w:pPr>
        <w:spacing w:line="276" w:lineRule="auto"/>
        <w:jc w:val="both"/>
      </w:pPr>
      <w:r w:rsidRPr="00850C81">
        <w:t>Za istaknuti su neke od investicija sa prikazom osnovnih podataka:</w:t>
      </w:r>
    </w:p>
    <w:tbl>
      <w:tblPr>
        <w:tblStyle w:val="Reetkatablice"/>
        <w:tblW w:w="9136" w:type="dxa"/>
        <w:jc w:val="center"/>
        <w:tblLook w:val="04A0" w:firstRow="1" w:lastRow="0" w:firstColumn="1" w:lastColumn="0" w:noHBand="0" w:noVBand="1"/>
      </w:tblPr>
      <w:tblGrid>
        <w:gridCol w:w="1211"/>
        <w:gridCol w:w="5232"/>
        <w:gridCol w:w="2693"/>
      </w:tblGrid>
      <w:tr w:rsidR="00850C81" w:rsidRPr="00850C81" w14:paraId="2C4BEB4B" w14:textId="77777777" w:rsidTr="009A5126">
        <w:trPr>
          <w:trHeight w:val="474"/>
          <w:jc w:val="center"/>
        </w:trPr>
        <w:tc>
          <w:tcPr>
            <w:tcW w:w="1211" w:type="dxa"/>
            <w:shd w:val="clear" w:color="auto" w:fill="F2F2F2" w:themeFill="background1" w:themeFillShade="F2"/>
            <w:vAlign w:val="center"/>
          </w:tcPr>
          <w:p w14:paraId="587E822A" w14:textId="77777777" w:rsidR="00850C81" w:rsidRPr="00850C81" w:rsidRDefault="00850C81" w:rsidP="00850C81">
            <w:pPr>
              <w:spacing w:line="276" w:lineRule="auto"/>
              <w:ind w:left="69"/>
              <w:contextualSpacing/>
              <w:jc w:val="center"/>
              <w:rPr>
                <w:rFonts w:eastAsia="Calibri"/>
                <w:b/>
                <w:bCs/>
                <w:lang w:eastAsia="en-US"/>
              </w:rPr>
            </w:pPr>
            <w:r w:rsidRPr="00850C81">
              <w:rPr>
                <w:rFonts w:eastAsia="Calibri"/>
                <w:b/>
                <w:bCs/>
                <w:lang w:eastAsia="en-US"/>
              </w:rPr>
              <w:t>Br.</w:t>
            </w:r>
          </w:p>
        </w:tc>
        <w:tc>
          <w:tcPr>
            <w:tcW w:w="5232" w:type="dxa"/>
            <w:shd w:val="clear" w:color="auto" w:fill="F2F2F2" w:themeFill="background1" w:themeFillShade="F2"/>
            <w:noWrap/>
            <w:vAlign w:val="center"/>
          </w:tcPr>
          <w:p w14:paraId="08546DA3" w14:textId="77777777" w:rsidR="00850C81" w:rsidRPr="00850C81" w:rsidRDefault="00850C81" w:rsidP="00850C81">
            <w:pPr>
              <w:spacing w:line="276" w:lineRule="auto"/>
              <w:jc w:val="center"/>
              <w:rPr>
                <w:b/>
                <w:bCs/>
              </w:rPr>
            </w:pPr>
            <w:r w:rsidRPr="00850C81">
              <w:rPr>
                <w:b/>
                <w:bCs/>
              </w:rPr>
              <w:t>Naziv</w:t>
            </w:r>
          </w:p>
        </w:tc>
        <w:tc>
          <w:tcPr>
            <w:tcW w:w="2693" w:type="dxa"/>
            <w:shd w:val="clear" w:color="auto" w:fill="F2F2F2" w:themeFill="background1" w:themeFillShade="F2"/>
            <w:noWrap/>
            <w:vAlign w:val="center"/>
          </w:tcPr>
          <w:p w14:paraId="29FEBAAB" w14:textId="77777777" w:rsidR="00850C81" w:rsidRPr="00850C81" w:rsidRDefault="00850C81" w:rsidP="00850C81">
            <w:pPr>
              <w:spacing w:line="276" w:lineRule="auto"/>
              <w:jc w:val="center"/>
              <w:rPr>
                <w:b/>
                <w:bCs/>
              </w:rPr>
            </w:pPr>
            <w:r w:rsidRPr="00850C81">
              <w:rPr>
                <w:b/>
                <w:bCs/>
              </w:rPr>
              <w:t>Vrijednost</w:t>
            </w:r>
          </w:p>
        </w:tc>
      </w:tr>
      <w:tr w:rsidR="00850C81" w:rsidRPr="00850C81" w14:paraId="230E1F86" w14:textId="77777777" w:rsidTr="009A5126">
        <w:trPr>
          <w:trHeight w:val="338"/>
          <w:jc w:val="center"/>
        </w:trPr>
        <w:tc>
          <w:tcPr>
            <w:tcW w:w="1211" w:type="dxa"/>
          </w:tcPr>
          <w:p w14:paraId="778E666C" w14:textId="77777777" w:rsidR="00850C81" w:rsidRPr="00850C81" w:rsidRDefault="00850C81" w:rsidP="00850C81">
            <w:pPr>
              <w:numPr>
                <w:ilvl w:val="0"/>
                <w:numId w:val="31"/>
              </w:numPr>
              <w:spacing w:line="276" w:lineRule="auto"/>
              <w:contextualSpacing/>
              <w:jc w:val="center"/>
              <w:rPr>
                <w:rFonts w:eastAsia="Calibri"/>
                <w:bCs/>
                <w:lang w:eastAsia="en-US"/>
              </w:rPr>
            </w:pPr>
          </w:p>
        </w:tc>
        <w:tc>
          <w:tcPr>
            <w:tcW w:w="5232" w:type="dxa"/>
            <w:noWrap/>
            <w:vAlign w:val="center"/>
          </w:tcPr>
          <w:p w14:paraId="2CFC36B2" w14:textId="77777777" w:rsidR="00850C81" w:rsidRPr="00850C81" w:rsidRDefault="00850C81" w:rsidP="00850C81">
            <w:pPr>
              <w:ind w:left="360"/>
              <w:rPr>
                <w:bCs/>
              </w:rPr>
            </w:pPr>
            <w:r w:rsidRPr="00850C81">
              <w:rPr>
                <w:bCs/>
              </w:rPr>
              <w:t>Raskrižje Vlašića - Vrsarska</w:t>
            </w:r>
          </w:p>
        </w:tc>
        <w:tc>
          <w:tcPr>
            <w:tcW w:w="2693" w:type="dxa"/>
            <w:noWrap/>
            <w:vAlign w:val="center"/>
          </w:tcPr>
          <w:p w14:paraId="62CB0F12" w14:textId="77777777" w:rsidR="00850C81" w:rsidRPr="00850C81" w:rsidRDefault="00850C81" w:rsidP="00850C81">
            <w:pPr>
              <w:ind w:left="360"/>
              <w:jc w:val="right"/>
              <w:rPr>
                <w:bCs/>
              </w:rPr>
            </w:pPr>
            <w:r w:rsidRPr="00850C81">
              <w:rPr>
                <w:bCs/>
              </w:rPr>
              <w:t>894.550,97</w:t>
            </w:r>
          </w:p>
        </w:tc>
      </w:tr>
      <w:tr w:rsidR="00850C81" w:rsidRPr="00850C81" w14:paraId="30B07D02" w14:textId="77777777" w:rsidTr="009A5126">
        <w:trPr>
          <w:trHeight w:val="338"/>
          <w:jc w:val="center"/>
        </w:trPr>
        <w:tc>
          <w:tcPr>
            <w:tcW w:w="1211" w:type="dxa"/>
          </w:tcPr>
          <w:p w14:paraId="6FDC266D" w14:textId="77777777" w:rsidR="00850C81" w:rsidRPr="00850C81" w:rsidRDefault="00850C81" w:rsidP="00850C81">
            <w:pPr>
              <w:numPr>
                <w:ilvl w:val="0"/>
                <w:numId w:val="31"/>
              </w:numPr>
              <w:spacing w:line="276" w:lineRule="auto"/>
              <w:contextualSpacing/>
              <w:jc w:val="center"/>
              <w:rPr>
                <w:rFonts w:eastAsia="Calibri"/>
                <w:bCs/>
                <w:lang w:eastAsia="en-US"/>
              </w:rPr>
            </w:pPr>
          </w:p>
        </w:tc>
        <w:tc>
          <w:tcPr>
            <w:tcW w:w="5232" w:type="dxa"/>
            <w:noWrap/>
            <w:vAlign w:val="center"/>
          </w:tcPr>
          <w:p w14:paraId="6BBB2020" w14:textId="77777777" w:rsidR="00850C81" w:rsidRPr="00850C81" w:rsidRDefault="00850C81" w:rsidP="00850C81">
            <w:pPr>
              <w:ind w:left="360"/>
              <w:rPr>
                <w:bCs/>
              </w:rPr>
            </w:pPr>
            <w:r w:rsidRPr="00850C81">
              <w:rPr>
                <w:bCs/>
              </w:rPr>
              <w:t>Rekonstrukcija cesta, nogostupa i puteva</w:t>
            </w:r>
          </w:p>
        </w:tc>
        <w:tc>
          <w:tcPr>
            <w:tcW w:w="2693" w:type="dxa"/>
            <w:noWrap/>
            <w:vAlign w:val="center"/>
          </w:tcPr>
          <w:p w14:paraId="04CC67A3" w14:textId="77777777" w:rsidR="00850C81" w:rsidRPr="00850C81" w:rsidRDefault="00850C81" w:rsidP="00850C81">
            <w:pPr>
              <w:ind w:left="360"/>
              <w:jc w:val="right"/>
              <w:rPr>
                <w:bCs/>
              </w:rPr>
            </w:pPr>
            <w:r w:rsidRPr="00850C81">
              <w:rPr>
                <w:bCs/>
              </w:rPr>
              <w:t>314.596,96</w:t>
            </w:r>
          </w:p>
        </w:tc>
      </w:tr>
      <w:tr w:rsidR="00850C81" w:rsidRPr="00850C81" w14:paraId="3C288CC0" w14:textId="77777777" w:rsidTr="009A5126">
        <w:trPr>
          <w:trHeight w:val="338"/>
          <w:jc w:val="center"/>
        </w:trPr>
        <w:tc>
          <w:tcPr>
            <w:tcW w:w="1211" w:type="dxa"/>
          </w:tcPr>
          <w:p w14:paraId="7DB87051" w14:textId="77777777" w:rsidR="00850C81" w:rsidRPr="00850C81" w:rsidRDefault="00850C81" w:rsidP="00850C81">
            <w:pPr>
              <w:numPr>
                <w:ilvl w:val="0"/>
                <w:numId w:val="31"/>
              </w:numPr>
              <w:spacing w:line="276" w:lineRule="auto"/>
              <w:contextualSpacing/>
              <w:jc w:val="center"/>
              <w:rPr>
                <w:rFonts w:eastAsia="Calibri"/>
                <w:bCs/>
                <w:lang w:eastAsia="en-US"/>
              </w:rPr>
            </w:pPr>
          </w:p>
        </w:tc>
        <w:tc>
          <w:tcPr>
            <w:tcW w:w="5232" w:type="dxa"/>
            <w:noWrap/>
            <w:vAlign w:val="center"/>
          </w:tcPr>
          <w:p w14:paraId="27B9D547" w14:textId="77777777" w:rsidR="00850C81" w:rsidRPr="00850C81" w:rsidRDefault="00850C81" w:rsidP="00850C81">
            <w:pPr>
              <w:ind w:left="360"/>
              <w:rPr>
                <w:bCs/>
              </w:rPr>
            </w:pPr>
            <w:r w:rsidRPr="00850C81">
              <w:rPr>
                <w:bCs/>
              </w:rPr>
              <w:t>Parkiralište u ulici Baldini</w:t>
            </w:r>
          </w:p>
        </w:tc>
        <w:tc>
          <w:tcPr>
            <w:tcW w:w="2693" w:type="dxa"/>
            <w:noWrap/>
            <w:vAlign w:val="center"/>
          </w:tcPr>
          <w:p w14:paraId="1F37D664" w14:textId="77777777" w:rsidR="00850C81" w:rsidRPr="00850C81" w:rsidRDefault="00850C81" w:rsidP="00850C81">
            <w:pPr>
              <w:ind w:left="360"/>
              <w:jc w:val="right"/>
              <w:rPr>
                <w:bCs/>
              </w:rPr>
            </w:pPr>
            <w:r w:rsidRPr="00850C81">
              <w:rPr>
                <w:bCs/>
              </w:rPr>
              <w:t>174.436,45</w:t>
            </w:r>
          </w:p>
        </w:tc>
      </w:tr>
      <w:tr w:rsidR="00850C81" w:rsidRPr="00850C81" w14:paraId="23C50904" w14:textId="77777777" w:rsidTr="009A5126">
        <w:trPr>
          <w:trHeight w:val="338"/>
          <w:jc w:val="center"/>
        </w:trPr>
        <w:tc>
          <w:tcPr>
            <w:tcW w:w="1211" w:type="dxa"/>
          </w:tcPr>
          <w:p w14:paraId="7AAC7418" w14:textId="77777777" w:rsidR="00850C81" w:rsidRPr="00850C81" w:rsidRDefault="00850C81" w:rsidP="00850C81">
            <w:pPr>
              <w:numPr>
                <w:ilvl w:val="0"/>
                <w:numId w:val="31"/>
              </w:numPr>
              <w:spacing w:line="276" w:lineRule="auto"/>
              <w:contextualSpacing/>
              <w:jc w:val="center"/>
              <w:rPr>
                <w:rFonts w:eastAsia="Calibri"/>
                <w:bCs/>
                <w:lang w:eastAsia="en-US"/>
              </w:rPr>
            </w:pPr>
          </w:p>
        </w:tc>
        <w:tc>
          <w:tcPr>
            <w:tcW w:w="5232" w:type="dxa"/>
            <w:noWrap/>
            <w:vAlign w:val="center"/>
          </w:tcPr>
          <w:p w14:paraId="44EEAE76" w14:textId="77777777" w:rsidR="00850C81" w:rsidRPr="00850C81" w:rsidRDefault="00850C81" w:rsidP="00850C81">
            <w:pPr>
              <w:ind w:left="360"/>
              <w:rPr>
                <w:bCs/>
              </w:rPr>
            </w:pPr>
            <w:r w:rsidRPr="00850C81">
              <w:rPr>
                <w:bCs/>
              </w:rPr>
              <w:t>Uređenja po naselju - komunalne akcije</w:t>
            </w:r>
          </w:p>
        </w:tc>
        <w:tc>
          <w:tcPr>
            <w:tcW w:w="2693" w:type="dxa"/>
            <w:noWrap/>
            <w:vAlign w:val="center"/>
          </w:tcPr>
          <w:p w14:paraId="13A7B485" w14:textId="77777777" w:rsidR="00850C81" w:rsidRPr="00850C81" w:rsidRDefault="00850C81" w:rsidP="00850C81">
            <w:pPr>
              <w:ind w:left="360"/>
              <w:jc w:val="right"/>
              <w:rPr>
                <w:bCs/>
              </w:rPr>
            </w:pPr>
            <w:r w:rsidRPr="00850C81">
              <w:rPr>
                <w:bCs/>
              </w:rPr>
              <w:t>40.188,68</w:t>
            </w:r>
          </w:p>
        </w:tc>
      </w:tr>
      <w:tr w:rsidR="00850C81" w:rsidRPr="00850C81" w14:paraId="5D66E34B" w14:textId="77777777" w:rsidTr="009A5126">
        <w:trPr>
          <w:trHeight w:val="338"/>
          <w:jc w:val="center"/>
        </w:trPr>
        <w:tc>
          <w:tcPr>
            <w:tcW w:w="1211" w:type="dxa"/>
          </w:tcPr>
          <w:p w14:paraId="58F7A8DB" w14:textId="77777777" w:rsidR="00850C81" w:rsidRPr="00850C81" w:rsidRDefault="00850C81" w:rsidP="00850C81">
            <w:pPr>
              <w:numPr>
                <w:ilvl w:val="0"/>
                <w:numId w:val="31"/>
              </w:numPr>
              <w:spacing w:line="276" w:lineRule="auto"/>
              <w:contextualSpacing/>
              <w:jc w:val="center"/>
              <w:rPr>
                <w:rFonts w:eastAsia="Calibri"/>
                <w:bCs/>
                <w:lang w:eastAsia="en-US"/>
              </w:rPr>
            </w:pPr>
          </w:p>
        </w:tc>
        <w:tc>
          <w:tcPr>
            <w:tcW w:w="5232" w:type="dxa"/>
            <w:noWrap/>
            <w:vAlign w:val="center"/>
          </w:tcPr>
          <w:p w14:paraId="3015C18F" w14:textId="77777777" w:rsidR="00850C81" w:rsidRPr="00850C81" w:rsidRDefault="00850C81" w:rsidP="00850C81">
            <w:pPr>
              <w:ind w:left="360"/>
              <w:rPr>
                <w:bCs/>
              </w:rPr>
            </w:pPr>
            <w:r w:rsidRPr="00850C81">
              <w:rPr>
                <w:bCs/>
              </w:rPr>
              <w:t>Smanjenje otpada</w:t>
            </w:r>
          </w:p>
        </w:tc>
        <w:tc>
          <w:tcPr>
            <w:tcW w:w="2693" w:type="dxa"/>
            <w:noWrap/>
            <w:vAlign w:val="center"/>
          </w:tcPr>
          <w:p w14:paraId="4DAF6949" w14:textId="77777777" w:rsidR="00850C81" w:rsidRPr="00850C81" w:rsidRDefault="00850C81" w:rsidP="00850C81">
            <w:pPr>
              <w:ind w:left="360"/>
              <w:jc w:val="right"/>
              <w:rPr>
                <w:bCs/>
              </w:rPr>
            </w:pPr>
            <w:r w:rsidRPr="00850C81">
              <w:rPr>
                <w:bCs/>
              </w:rPr>
              <w:t>31.012,79</w:t>
            </w:r>
          </w:p>
        </w:tc>
      </w:tr>
      <w:tr w:rsidR="00850C81" w:rsidRPr="00850C81" w14:paraId="5A044A66" w14:textId="77777777" w:rsidTr="009A5126">
        <w:trPr>
          <w:trHeight w:val="338"/>
          <w:jc w:val="center"/>
        </w:trPr>
        <w:tc>
          <w:tcPr>
            <w:tcW w:w="1211" w:type="dxa"/>
          </w:tcPr>
          <w:p w14:paraId="4F2AA2EA" w14:textId="77777777" w:rsidR="00850C81" w:rsidRPr="00850C81" w:rsidRDefault="00850C81" w:rsidP="00850C81">
            <w:pPr>
              <w:numPr>
                <w:ilvl w:val="0"/>
                <w:numId w:val="31"/>
              </w:numPr>
              <w:spacing w:line="276" w:lineRule="auto"/>
              <w:contextualSpacing/>
              <w:jc w:val="center"/>
              <w:rPr>
                <w:rFonts w:eastAsia="Calibri"/>
                <w:bCs/>
                <w:lang w:eastAsia="en-US"/>
              </w:rPr>
            </w:pPr>
          </w:p>
        </w:tc>
        <w:tc>
          <w:tcPr>
            <w:tcW w:w="5232" w:type="dxa"/>
            <w:noWrap/>
            <w:vAlign w:val="center"/>
          </w:tcPr>
          <w:p w14:paraId="31B8CFB6" w14:textId="77777777" w:rsidR="00850C81" w:rsidRPr="00850C81" w:rsidRDefault="00850C81" w:rsidP="00850C81">
            <w:pPr>
              <w:ind w:left="360"/>
              <w:rPr>
                <w:bCs/>
              </w:rPr>
            </w:pPr>
            <w:r w:rsidRPr="00850C81">
              <w:rPr>
                <w:bCs/>
              </w:rPr>
              <w:t>Izrada projekata za komunalnu infrastrukturu</w:t>
            </w:r>
          </w:p>
        </w:tc>
        <w:tc>
          <w:tcPr>
            <w:tcW w:w="2693" w:type="dxa"/>
            <w:noWrap/>
            <w:vAlign w:val="center"/>
          </w:tcPr>
          <w:p w14:paraId="1A0557C1" w14:textId="77777777" w:rsidR="00850C81" w:rsidRPr="00850C81" w:rsidRDefault="00850C81" w:rsidP="00850C81">
            <w:pPr>
              <w:ind w:left="360"/>
              <w:jc w:val="right"/>
              <w:rPr>
                <w:bCs/>
              </w:rPr>
            </w:pPr>
            <w:r w:rsidRPr="00850C81">
              <w:rPr>
                <w:bCs/>
              </w:rPr>
              <w:t>27.062,50</w:t>
            </w:r>
          </w:p>
        </w:tc>
      </w:tr>
      <w:tr w:rsidR="00850C81" w:rsidRPr="00850C81" w14:paraId="0E4C67D6" w14:textId="77777777" w:rsidTr="009A5126">
        <w:trPr>
          <w:trHeight w:val="338"/>
          <w:jc w:val="center"/>
        </w:trPr>
        <w:tc>
          <w:tcPr>
            <w:tcW w:w="1211" w:type="dxa"/>
          </w:tcPr>
          <w:p w14:paraId="71A7093D" w14:textId="77777777" w:rsidR="00850C81" w:rsidRPr="00850C81" w:rsidRDefault="00850C81" w:rsidP="00850C81">
            <w:pPr>
              <w:numPr>
                <w:ilvl w:val="0"/>
                <w:numId w:val="31"/>
              </w:numPr>
              <w:spacing w:line="276" w:lineRule="auto"/>
              <w:contextualSpacing/>
              <w:jc w:val="center"/>
              <w:rPr>
                <w:rFonts w:eastAsia="Calibri"/>
                <w:bCs/>
                <w:lang w:eastAsia="en-US"/>
              </w:rPr>
            </w:pPr>
          </w:p>
        </w:tc>
        <w:tc>
          <w:tcPr>
            <w:tcW w:w="5232" w:type="dxa"/>
            <w:noWrap/>
            <w:vAlign w:val="center"/>
          </w:tcPr>
          <w:p w14:paraId="301A4F5D" w14:textId="77777777" w:rsidR="00850C81" w:rsidRPr="00850C81" w:rsidRDefault="00850C81" w:rsidP="00850C81">
            <w:pPr>
              <w:ind w:left="360"/>
              <w:rPr>
                <w:bCs/>
              </w:rPr>
            </w:pPr>
            <w:r w:rsidRPr="00850C81">
              <w:rPr>
                <w:bCs/>
              </w:rPr>
              <w:t>Uređenje piknik zona uz dječja igrališta</w:t>
            </w:r>
          </w:p>
        </w:tc>
        <w:tc>
          <w:tcPr>
            <w:tcW w:w="2693" w:type="dxa"/>
            <w:noWrap/>
            <w:vAlign w:val="center"/>
          </w:tcPr>
          <w:p w14:paraId="7C637354" w14:textId="77777777" w:rsidR="00850C81" w:rsidRPr="00850C81" w:rsidRDefault="00850C81" w:rsidP="00850C81">
            <w:pPr>
              <w:ind w:left="360"/>
              <w:jc w:val="right"/>
              <w:rPr>
                <w:bCs/>
              </w:rPr>
            </w:pPr>
            <w:r w:rsidRPr="00850C81">
              <w:rPr>
                <w:bCs/>
              </w:rPr>
              <w:t>25.600,00</w:t>
            </w:r>
          </w:p>
        </w:tc>
      </w:tr>
      <w:tr w:rsidR="00850C81" w:rsidRPr="00850C81" w14:paraId="5ECC0D23" w14:textId="77777777" w:rsidTr="009A5126">
        <w:trPr>
          <w:trHeight w:val="338"/>
          <w:jc w:val="center"/>
        </w:trPr>
        <w:tc>
          <w:tcPr>
            <w:tcW w:w="1211" w:type="dxa"/>
          </w:tcPr>
          <w:p w14:paraId="24383C35" w14:textId="77777777" w:rsidR="00850C81" w:rsidRPr="00850C81" w:rsidRDefault="00850C81" w:rsidP="00850C81">
            <w:pPr>
              <w:numPr>
                <w:ilvl w:val="0"/>
                <w:numId w:val="31"/>
              </w:numPr>
              <w:spacing w:line="276" w:lineRule="auto"/>
              <w:contextualSpacing/>
              <w:jc w:val="center"/>
              <w:rPr>
                <w:rFonts w:eastAsia="Calibri"/>
                <w:bCs/>
                <w:lang w:eastAsia="en-US"/>
              </w:rPr>
            </w:pPr>
          </w:p>
        </w:tc>
        <w:tc>
          <w:tcPr>
            <w:tcW w:w="5232" w:type="dxa"/>
            <w:noWrap/>
            <w:vAlign w:val="center"/>
          </w:tcPr>
          <w:p w14:paraId="1C6A9153" w14:textId="77777777" w:rsidR="00850C81" w:rsidRPr="00850C81" w:rsidRDefault="00850C81" w:rsidP="00850C81">
            <w:pPr>
              <w:ind w:left="360"/>
              <w:rPr>
                <w:bCs/>
              </w:rPr>
            </w:pPr>
            <w:r w:rsidRPr="00850C81">
              <w:rPr>
                <w:bCs/>
              </w:rPr>
              <w:t>Oborinska kanalizacija na više lokacija</w:t>
            </w:r>
          </w:p>
        </w:tc>
        <w:tc>
          <w:tcPr>
            <w:tcW w:w="2693" w:type="dxa"/>
            <w:noWrap/>
            <w:vAlign w:val="center"/>
          </w:tcPr>
          <w:p w14:paraId="3F55EF59" w14:textId="77777777" w:rsidR="00850C81" w:rsidRPr="00850C81" w:rsidRDefault="00850C81" w:rsidP="00850C81">
            <w:pPr>
              <w:ind w:left="360"/>
              <w:jc w:val="right"/>
              <w:rPr>
                <w:bCs/>
              </w:rPr>
            </w:pPr>
            <w:r w:rsidRPr="00850C81">
              <w:rPr>
                <w:bCs/>
              </w:rPr>
              <w:t>21.149,03</w:t>
            </w:r>
          </w:p>
        </w:tc>
      </w:tr>
      <w:tr w:rsidR="00850C81" w:rsidRPr="00850C81" w14:paraId="27397DB3" w14:textId="77777777" w:rsidTr="009A5126">
        <w:trPr>
          <w:trHeight w:val="338"/>
          <w:jc w:val="center"/>
        </w:trPr>
        <w:tc>
          <w:tcPr>
            <w:tcW w:w="1211" w:type="dxa"/>
          </w:tcPr>
          <w:p w14:paraId="5520CF74" w14:textId="77777777" w:rsidR="00850C81" w:rsidRPr="00850C81" w:rsidRDefault="00850C81" w:rsidP="00850C81">
            <w:pPr>
              <w:numPr>
                <w:ilvl w:val="0"/>
                <w:numId w:val="31"/>
              </w:numPr>
              <w:spacing w:line="276" w:lineRule="auto"/>
              <w:contextualSpacing/>
              <w:jc w:val="center"/>
              <w:rPr>
                <w:rFonts w:eastAsia="Calibri"/>
                <w:bCs/>
                <w:lang w:eastAsia="en-US"/>
              </w:rPr>
            </w:pPr>
          </w:p>
        </w:tc>
        <w:tc>
          <w:tcPr>
            <w:tcW w:w="5232" w:type="dxa"/>
            <w:noWrap/>
            <w:vAlign w:val="center"/>
          </w:tcPr>
          <w:p w14:paraId="66C389E0" w14:textId="77777777" w:rsidR="00850C81" w:rsidRPr="00850C81" w:rsidRDefault="00850C81" w:rsidP="00850C81">
            <w:pPr>
              <w:ind w:left="360"/>
              <w:rPr>
                <w:bCs/>
              </w:rPr>
            </w:pPr>
            <w:r w:rsidRPr="00850C81">
              <w:rPr>
                <w:bCs/>
              </w:rPr>
              <w:t xml:space="preserve">Sufinanciranje izgradnje ŽCGO </w:t>
            </w:r>
            <w:proofErr w:type="spellStart"/>
            <w:r w:rsidRPr="00850C81">
              <w:rPr>
                <w:bCs/>
              </w:rPr>
              <w:t>Kaštijun</w:t>
            </w:r>
            <w:proofErr w:type="spellEnd"/>
          </w:p>
        </w:tc>
        <w:tc>
          <w:tcPr>
            <w:tcW w:w="2693" w:type="dxa"/>
            <w:noWrap/>
            <w:vAlign w:val="center"/>
          </w:tcPr>
          <w:p w14:paraId="768D566D" w14:textId="77777777" w:rsidR="00850C81" w:rsidRPr="00850C81" w:rsidRDefault="00850C81" w:rsidP="00850C81">
            <w:pPr>
              <w:ind w:left="360"/>
              <w:jc w:val="right"/>
              <w:rPr>
                <w:bCs/>
              </w:rPr>
            </w:pPr>
            <w:r w:rsidRPr="00850C81">
              <w:rPr>
                <w:bCs/>
              </w:rPr>
              <w:t>20.701,34</w:t>
            </w:r>
          </w:p>
        </w:tc>
      </w:tr>
      <w:tr w:rsidR="00850C81" w:rsidRPr="00850C81" w14:paraId="45954635" w14:textId="77777777" w:rsidTr="009A5126">
        <w:trPr>
          <w:trHeight w:val="338"/>
          <w:jc w:val="center"/>
        </w:trPr>
        <w:tc>
          <w:tcPr>
            <w:tcW w:w="1211" w:type="dxa"/>
          </w:tcPr>
          <w:p w14:paraId="6397F74B" w14:textId="77777777" w:rsidR="00850C81" w:rsidRPr="00850C81" w:rsidRDefault="00850C81" w:rsidP="00850C81">
            <w:pPr>
              <w:numPr>
                <w:ilvl w:val="0"/>
                <w:numId w:val="31"/>
              </w:numPr>
              <w:spacing w:line="276" w:lineRule="auto"/>
              <w:contextualSpacing/>
              <w:jc w:val="center"/>
              <w:rPr>
                <w:rFonts w:eastAsia="Calibri"/>
                <w:bCs/>
                <w:lang w:eastAsia="en-US"/>
              </w:rPr>
            </w:pPr>
          </w:p>
        </w:tc>
        <w:tc>
          <w:tcPr>
            <w:tcW w:w="5232" w:type="dxa"/>
            <w:noWrap/>
            <w:vAlign w:val="center"/>
          </w:tcPr>
          <w:p w14:paraId="57F6EC16" w14:textId="77777777" w:rsidR="00850C81" w:rsidRPr="00850C81" w:rsidRDefault="00850C81" w:rsidP="00850C81">
            <w:pPr>
              <w:ind w:left="360"/>
              <w:rPr>
                <w:bCs/>
              </w:rPr>
            </w:pPr>
            <w:r w:rsidRPr="00850C81">
              <w:rPr>
                <w:bCs/>
              </w:rPr>
              <w:t xml:space="preserve">Prometnica u Ulici </w:t>
            </w:r>
            <w:proofErr w:type="spellStart"/>
            <w:r w:rsidRPr="00850C81">
              <w:rPr>
                <w:bCs/>
              </w:rPr>
              <w:t>Piantade</w:t>
            </w:r>
            <w:proofErr w:type="spellEnd"/>
            <w:r w:rsidRPr="00850C81">
              <w:rPr>
                <w:bCs/>
              </w:rPr>
              <w:t xml:space="preserve"> - prometnica za vrtić u naselju Varvari</w:t>
            </w:r>
          </w:p>
        </w:tc>
        <w:tc>
          <w:tcPr>
            <w:tcW w:w="2693" w:type="dxa"/>
            <w:noWrap/>
            <w:vAlign w:val="center"/>
          </w:tcPr>
          <w:p w14:paraId="36CBDACA" w14:textId="77777777" w:rsidR="00850C81" w:rsidRPr="00850C81" w:rsidRDefault="00850C81" w:rsidP="00850C81">
            <w:pPr>
              <w:ind w:left="360"/>
              <w:jc w:val="right"/>
              <w:rPr>
                <w:bCs/>
              </w:rPr>
            </w:pPr>
            <w:r w:rsidRPr="00850C81">
              <w:rPr>
                <w:bCs/>
              </w:rPr>
              <w:t>16.125,00</w:t>
            </w:r>
          </w:p>
        </w:tc>
      </w:tr>
      <w:tr w:rsidR="00850C81" w:rsidRPr="00850C81" w14:paraId="502DE1FD" w14:textId="77777777" w:rsidTr="009A5126">
        <w:trPr>
          <w:trHeight w:val="338"/>
          <w:jc w:val="center"/>
        </w:trPr>
        <w:tc>
          <w:tcPr>
            <w:tcW w:w="1211" w:type="dxa"/>
          </w:tcPr>
          <w:p w14:paraId="0AB33C65" w14:textId="77777777" w:rsidR="00850C81" w:rsidRPr="00850C81" w:rsidRDefault="00850C81" w:rsidP="00850C81">
            <w:pPr>
              <w:numPr>
                <w:ilvl w:val="0"/>
                <w:numId w:val="31"/>
              </w:numPr>
              <w:spacing w:line="276" w:lineRule="auto"/>
              <w:contextualSpacing/>
              <w:jc w:val="center"/>
              <w:rPr>
                <w:rFonts w:eastAsia="Calibri"/>
                <w:bCs/>
                <w:lang w:eastAsia="en-US"/>
              </w:rPr>
            </w:pPr>
          </w:p>
        </w:tc>
        <w:tc>
          <w:tcPr>
            <w:tcW w:w="5232" w:type="dxa"/>
            <w:noWrap/>
            <w:vAlign w:val="center"/>
          </w:tcPr>
          <w:p w14:paraId="192099B4" w14:textId="77777777" w:rsidR="00850C81" w:rsidRPr="00850C81" w:rsidRDefault="00850C81" w:rsidP="00850C81">
            <w:pPr>
              <w:ind w:left="360"/>
              <w:rPr>
                <w:bCs/>
              </w:rPr>
            </w:pPr>
            <w:r w:rsidRPr="00850C81">
              <w:rPr>
                <w:bCs/>
              </w:rPr>
              <w:t>Rekonstrukcija D302 - ulaz Varvari</w:t>
            </w:r>
          </w:p>
        </w:tc>
        <w:tc>
          <w:tcPr>
            <w:tcW w:w="2693" w:type="dxa"/>
            <w:noWrap/>
            <w:vAlign w:val="center"/>
          </w:tcPr>
          <w:p w14:paraId="12B54BE9" w14:textId="77777777" w:rsidR="00850C81" w:rsidRPr="00850C81" w:rsidRDefault="00850C81" w:rsidP="00850C81">
            <w:pPr>
              <w:ind w:left="360"/>
              <w:jc w:val="right"/>
              <w:rPr>
                <w:bCs/>
              </w:rPr>
            </w:pPr>
            <w:r w:rsidRPr="00850C81">
              <w:rPr>
                <w:bCs/>
              </w:rPr>
              <w:t>14.012,50</w:t>
            </w:r>
          </w:p>
        </w:tc>
      </w:tr>
      <w:tr w:rsidR="00850C81" w:rsidRPr="00850C81" w14:paraId="53F3FCFE" w14:textId="77777777" w:rsidTr="009A5126">
        <w:trPr>
          <w:trHeight w:val="338"/>
          <w:jc w:val="center"/>
        </w:trPr>
        <w:tc>
          <w:tcPr>
            <w:tcW w:w="1211" w:type="dxa"/>
          </w:tcPr>
          <w:p w14:paraId="0B439788" w14:textId="77777777" w:rsidR="00850C81" w:rsidRPr="00850C81" w:rsidRDefault="00850C81" w:rsidP="00850C81">
            <w:pPr>
              <w:numPr>
                <w:ilvl w:val="0"/>
                <w:numId w:val="31"/>
              </w:numPr>
              <w:spacing w:line="276" w:lineRule="auto"/>
              <w:contextualSpacing/>
              <w:jc w:val="center"/>
              <w:rPr>
                <w:rFonts w:eastAsia="Calibri"/>
                <w:bCs/>
                <w:lang w:eastAsia="en-US"/>
              </w:rPr>
            </w:pPr>
          </w:p>
        </w:tc>
        <w:tc>
          <w:tcPr>
            <w:tcW w:w="5232" w:type="dxa"/>
            <w:noWrap/>
            <w:vAlign w:val="center"/>
          </w:tcPr>
          <w:p w14:paraId="3B18F01B" w14:textId="77777777" w:rsidR="00850C81" w:rsidRPr="00850C81" w:rsidRDefault="00850C81" w:rsidP="00850C81">
            <w:pPr>
              <w:ind w:left="360"/>
              <w:rPr>
                <w:bCs/>
              </w:rPr>
            </w:pPr>
            <w:r w:rsidRPr="00850C81">
              <w:rPr>
                <w:bCs/>
              </w:rPr>
              <w:t>Izgradnja dijela Medulinske ulice</w:t>
            </w:r>
          </w:p>
        </w:tc>
        <w:tc>
          <w:tcPr>
            <w:tcW w:w="2693" w:type="dxa"/>
            <w:noWrap/>
            <w:vAlign w:val="center"/>
          </w:tcPr>
          <w:p w14:paraId="46C02263" w14:textId="77777777" w:rsidR="00850C81" w:rsidRPr="00850C81" w:rsidRDefault="00850C81" w:rsidP="00850C81">
            <w:pPr>
              <w:ind w:left="360"/>
              <w:jc w:val="right"/>
              <w:rPr>
                <w:bCs/>
              </w:rPr>
            </w:pPr>
            <w:r w:rsidRPr="00850C81">
              <w:rPr>
                <w:bCs/>
              </w:rPr>
              <w:t>12.500,00</w:t>
            </w:r>
          </w:p>
        </w:tc>
      </w:tr>
      <w:tr w:rsidR="00850C81" w:rsidRPr="00850C81" w14:paraId="5DD255C7" w14:textId="77777777" w:rsidTr="009A5126">
        <w:trPr>
          <w:trHeight w:val="338"/>
          <w:jc w:val="center"/>
        </w:trPr>
        <w:tc>
          <w:tcPr>
            <w:tcW w:w="1211" w:type="dxa"/>
            <w:shd w:val="clear" w:color="auto" w:fill="D9D9D9" w:themeFill="background1" w:themeFillShade="D9"/>
          </w:tcPr>
          <w:p w14:paraId="523D6B9F" w14:textId="77777777" w:rsidR="00850C81" w:rsidRPr="00850C81" w:rsidRDefault="00850C81" w:rsidP="00850C81">
            <w:pPr>
              <w:spacing w:line="276" w:lineRule="auto"/>
              <w:ind w:left="720"/>
              <w:contextualSpacing/>
              <w:rPr>
                <w:rFonts w:eastAsia="Calibri"/>
                <w:b/>
                <w:lang w:eastAsia="en-US"/>
              </w:rPr>
            </w:pPr>
          </w:p>
        </w:tc>
        <w:tc>
          <w:tcPr>
            <w:tcW w:w="5232" w:type="dxa"/>
            <w:shd w:val="clear" w:color="auto" w:fill="D9D9D9" w:themeFill="background1" w:themeFillShade="D9"/>
            <w:noWrap/>
            <w:vAlign w:val="center"/>
          </w:tcPr>
          <w:p w14:paraId="19569A51" w14:textId="77777777" w:rsidR="00850C81" w:rsidRPr="00850C81" w:rsidRDefault="00850C81" w:rsidP="00850C81">
            <w:pPr>
              <w:ind w:left="360"/>
              <w:rPr>
                <w:b/>
              </w:rPr>
            </w:pPr>
            <w:r w:rsidRPr="00850C81">
              <w:rPr>
                <w:b/>
              </w:rPr>
              <w:t>UKUPNO:</w:t>
            </w:r>
          </w:p>
        </w:tc>
        <w:tc>
          <w:tcPr>
            <w:tcW w:w="2693" w:type="dxa"/>
            <w:shd w:val="clear" w:color="auto" w:fill="D9D9D9" w:themeFill="background1" w:themeFillShade="D9"/>
            <w:noWrap/>
            <w:vAlign w:val="center"/>
          </w:tcPr>
          <w:p w14:paraId="2A6AC9F4" w14:textId="77777777" w:rsidR="00850C81" w:rsidRPr="00850C81" w:rsidRDefault="00850C81" w:rsidP="00850C81">
            <w:pPr>
              <w:ind w:left="360"/>
              <w:jc w:val="right"/>
              <w:rPr>
                <w:b/>
              </w:rPr>
            </w:pPr>
            <w:r w:rsidRPr="00850C81">
              <w:rPr>
                <w:b/>
              </w:rPr>
              <w:t>1.591.936,22</w:t>
            </w:r>
          </w:p>
        </w:tc>
      </w:tr>
    </w:tbl>
    <w:p w14:paraId="69319FB6" w14:textId="77777777" w:rsidR="00850C81" w:rsidRPr="00850C81" w:rsidRDefault="00850C81" w:rsidP="00850C81">
      <w:pPr>
        <w:tabs>
          <w:tab w:val="left" w:pos="709"/>
        </w:tabs>
        <w:jc w:val="both"/>
        <w:rPr>
          <w:b/>
        </w:rPr>
      </w:pPr>
    </w:p>
    <w:p w14:paraId="2FC902F4" w14:textId="77777777" w:rsidR="00850C81" w:rsidRPr="00850C81" w:rsidRDefault="00850C81" w:rsidP="00850C81">
      <w:pPr>
        <w:numPr>
          <w:ilvl w:val="0"/>
          <w:numId w:val="29"/>
        </w:numPr>
        <w:tabs>
          <w:tab w:val="left" w:pos="709"/>
        </w:tabs>
        <w:spacing w:line="276" w:lineRule="auto"/>
        <w:ind w:left="1418" w:hanging="1418"/>
        <w:contextualSpacing/>
        <w:jc w:val="both"/>
        <w:rPr>
          <w:rFonts w:eastAsia="Calibri"/>
          <w:b/>
          <w:lang w:eastAsia="en-US"/>
        </w:rPr>
      </w:pPr>
      <w:r w:rsidRPr="00850C81">
        <w:rPr>
          <w:rFonts w:eastAsia="Calibri"/>
          <w:b/>
          <w:lang w:eastAsia="en-US"/>
        </w:rPr>
        <w:t>Administrativni pokazatelji</w:t>
      </w:r>
    </w:p>
    <w:p w14:paraId="4D830B74" w14:textId="77777777" w:rsidR="00850C81" w:rsidRPr="00850C81" w:rsidRDefault="00850C81" w:rsidP="00850C81">
      <w:pPr>
        <w:spacing w:line="276" w:lineRule="auto"/>
        <w:jc w:val="both"/>
      </w:pPr>
      <w:r w:rsidRPr="00850C81">
        <w:lastRenderedPageBreak/>
        <w:t>Od 01. siječnja do 30. lipnja 2025. godine Upravni odjel za komunalni sustav je zaprimio/pokrenuo po službenoj dužnosti ukupno 2600 predmeta, od čega 489 neupravnih i 2111 upravnih predmeta. Od ukupno zaprimljenih/pokrenutih predmeta riješeno je 2470 predmeta, odnosno 95,00 %, a u radu 130 predmeta.</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4"/>
        <w:gridCol w:w="1134"/>
        <w:gridCol w:w="992"/>
        <w:gridCol w:w="851"/>
        <w:gridCol w:w="708"/>
      </w:tblGrid>
      <w:tr w:rsidR="00850C81" w:rsidRPr="00850C81" w14:paraId="30008441" w14:textId="77777777" w:rsidTr="009A5126">
        <w:tc>
          <w:tcPr>
            <w:tcW w:w="5274" w:type="dxa"/>
            <w:shd w:val="clear" w:color="auto" w:fill="F2F2F2" w:themeFill="background1" w:themeFillShade="F2"/>
            <w:vAlign w:val="center"/>
          </w:tcPr>
          <w:p w14:paraId="375B3F8D" w14:textId="77777777" w:rsidR="00850C81" w:rsidRPr="00850C81" w:rsidRDefault="00850C81" w:rsidP="00850C81">
            <w:pPr>
              <w:spacing w:line="276" w:lineRule="auto"/>
              <w:jc w:val="center"/>
              <w:rPr>
                <w:b/>
              </w:rPr>
            </w:pPr>
            <w:r w:rsidRPr="00850C81">
              <w:rPr>
                <w:b/>
              </w:rPr>
              <w:t>Predmet</w:t>
            </w:r>
          </w:p>
        </w:tc>
        <w:tc>
          <w:tcPr>
            <w:tcW w:w="1134" w:type="dxa"/>
            <w:shd w:val="clear" w:color="auto" w:fill="F2F2F2" w:themeFill="background1" w:themeFillShade="F2"/>
            <w:vAlign w:val="center"/>
          </w:tcPr>
          <w:p w14:paraId="42A1D8F7" w14:textId="77777777" w:rsidR="00850C81" w:rsidRPr="00850C81" w:rsidRDefault="00850C81" w:rsidP="00850C81">
            <w:pPr>
              <w:spacing w:line="276" w:lineRule="auto"/>
              <w:jc w:val="center"/>
              <w:rPr>
                <w:b/>
              </w:rPr>
            </w:pPr>
            <w:r w:rsidRPr="00850C81">
              <w:rPr>
                <w:b/>
              </w:rPr>
              <w:t>Zaprimljeno</w:t>
            </w:r>
          </w:p>
        </w:tc>
        <w:tc>
          <w:tcPr>
            <w:tcW w:w="992" w:type="dxa"/>
            <w:shd w:val="clear" w:color="auto" w:fill="F2F2F2" w:themeFill="background1" w:themeFillShade="F2"/>
            <w:vAlign w:val="center"/>
          </w:tcPr>
          <w:p w14:paraId="560D6647" w14:textId="77777777" w:rsidR="00850C81" w:rsidRPr="00850C81" w:rsidRDefault="00850C81" w:rsidP="00850C81">
            <w:pPr>
              <w:spacing w:line="276" w:lineRule="auto"/>
              <w:jc w:val="center"/>
              <w:rPr>
                <w:b/>
              </w:rPr>
            </w:pPr>
            <w:r w:rsidRPr="00850C81">
              <w:rPr>
                <w:b/>
              </w:rPr>
              <w:t>Riješeno</w:t>
            </w:r>
          </w:p>
        </w:tc>
        <w:tc>
          <w:tcPr>
            <w:tcW w:w="851" w:type="dxa"/>
            <w:shd w:val="clear" w:color="auto" w:fill="F2F2F2" w:themeFill="background1" w:themeFillShade="F2"/>
            <w:vAlign w:val="center"/>
          </w:tcPr>
          <w:p w14:paraId="5B1996DF" w14:textId="77777777" w:rsidR="00850C81" w:rsidRPr="00850C81" w:rsidRDefault="00850C81" w:rsidP="00850C81">
            <w:pPr>
              <w:spacing w:line="276" w:lineRule="auto"/>
              <w:jc w:val="center"/>
              <w:rPr>
                <w:b/>
              </w:rPr>
            </w:pPr>
            <w:r w:rsidRPr="00850C81">
              <w:rPr>
                <w:b/>
              </w:rPr>
              <w:t>U radu</w:t>
            </w:r>
          </w:p>
        </w:tc>
        <w:tc>
          <w:tcPr>
            <w:tcW w:w="708" w:type="dxa"/>
            <w:shd w:val="clear" w:color="auto" w:fill="F2F2F2" w:themeFill="background1" w:themeFillShade="F2"/>
            <w:vAlign w:val="center"/>
          </w:tcPr>
          <w:p w14:paraId="7FBDC41F" w14:textId="77777777" w:rsidR="00850C81" w:rsidRPr="00850C81" w:rsidRDefault="00850C81" w:rsidP="00850C81">
            <w:pPr>
              <w:spacing w:line="276" w:lineRule="auto"/>
              <w:jc w:val="center"/>
              <w:rPr>
                <w:b/>
              </w:rPr>
            </w:pPr>
            <w:r w:rsidRPr="00850C81">
              <w:rPr>
                <w:b/>
              </w:rPr>
              <w:t>Index</w:t>
            </w:r>
          </w:p>
          <w:p w14:paraId="2E19D4AC" w14:textId="77777777" w:rsidR="00850C81" w:rsidRPr="00850C81" w:rsidRDefault="00850C81" w:rsidP="00850C81">
            <w:pPr>
              <w:spacing w:line="276" w:lineRule="auto"/>
              <w:jc w:val="center"/>
              <w:rPr>
                <w:b/>
              </w:rPr>
            </w:pPr>
            <w:r w:rsidRPr="00850C81">
              <w:rPr>
                <w:b/>
              </w:rPr>
              <w:t>%</w:t>
            </w:r>
          </w:p>
        </w:tc>
      </w:tr>
      <w:tr w:rsidR="00850C81" w:rsidRPr="00850C81" w14:paraId="7303E9F1" w14:textId="77777777" w:rsidTr="009A5126">
        <w:tc>
          <w:tcPr>
            <w:tcW w:w="5274" w:type="dxa"/>
            <w:vAlign w:val="center"/>
          </w:tcPr>
          <w:p w14:paraId="1EDE8D2E" w14:textId="77777777" w:rsidR="00850C81" w:rsidRPr="00850C81" w:rsidRDefault="00850C81" w:rsidP="00850C81">
            <w:pPr>
              <w:spacing w:line="276" w:lineRule="auto"/>
              <w:jc w:val="center"/>
            </w:pPr>
            <w:r w:rsidRPr="00850C81">
              <w:t>NEUPRAVNI PREDMETI</w:t>
            </w:r>
          </w:p>
          <w:p w14:paraId="5ADACFD6" w14:textId="77777777" w:rsidR="00850C81" w:rsidRPr="00850C81" w:rsidRDefault="00850C81" w:rsidP="00850C81">
            <w:pPr>
              <w:spacing w:line="276" w:lineRule="auto"/>
              <w:jc w:val="both"/>
            </w:pPr>
            <w:r w:rsidRPr="00850C81">
              <w:t>(razni dopisi, suglasnosti, odobrenja, bagatelna nabava, javna nabava, prometni prekršaji i dr.)</w:t>
            </w:r>
          </w:p>
        </w:tc>
        <w:tc>
          <w:tcPr>
            <w:tcW w:w="1134" w:type="dxa"/>
            <w:vAlign w:val="center"/>
          </w:tcPr>
          <w:p w14:paraId="17643271" w14:textId="77777777" w:rsidR="00850C81" w:rsidRPr="00850C81" w:rsidRDefault="00850C81" w:rsidP="00850C81">
            <w:pPr>
              <w:spacing w:line="276" w:lineRule="auto"/>
              <w:jc w:val="center"/>
              <w:rPr>
                <w:bCs/>
              </w:rPr>
            </w:pPr>
            <w:r w:rsidRPr="00850C81">
              <w:rPr>
                <w:bCs/>
              </w:rPr>
              <w:t>489</w:t>
            </w:r>
          </w:p>
        </w:tc>
        <w:tc>
          <w:tcPr>
            <w:tcW w:w="992" w:type="dxa"/>
            <w:vAlign w:val="center"/>
          </w:tcPr>
          <w:p w14:paraId="79EFC987" w14:textId="77777777" w:rsidR="00850C81" w:rsidRPr="00850C81" w:rsidRDefault="00850C81" w:rsidP="00850C81">
            <w:pPr>
              <w:spacing w:line="276" w:lineRule="auto"/>
              <w:jc w:val="center"/>
              <w:rPr>
                <w:bCs/>
              </w:rPr>
            </w:pPr>
            <w:r w:rsidRPr="00850C81">
              <w:rPr>
                <w:bCs/>
              </w:rPr>
              <w:t>410</w:t>
            </w:r>
          </w:p>
        </w:tc>
        <w:tc>
          <w:tcPr>
            <w:tcW w:w="851" w:type="dxa"/>
            <w:vAlign w:val="center"/>
          </w:tcPr>
          <w:p w14:paraId="7F132DE2" w14:textId="77777777" w:rsidR="00850C81" w:rsidRPr="00850C81" w:rsidRDefault="00850C81" w:rsidP="00850C81">
            <w:pPr>
              <w:spacing w:line="276" w:lineRule="auto"/>
              <w:jc w:val="center"/>
              <w:rPr>
                <w:bCs/>
              </w:rPr>
            </w:pPr>
            <w:r w:rsidRPr="00850C81">
              <w:rPr>
                <w:bCs/>
              </w:rPr>
              <w:t>79</w:t>
            </w:r>
          </w:p>
        </w:tc>
        <w:tc>
          <w:tcPr>
            <w:tcW w:w="708" w:type="dxa"/>
            <w:vAlign w:val="center"/>
          </w:tcPr>
          <w:p w14:paraId="1DD44265" w14:textId="77777777" w:rsidR="00850C81" w:rsidRPr="00850C81" w:rsidRDefault="00850C81" w:rsidP="00850C81">
            <w:pPr>
              <w:spacing w:line="276" w:lineRule="auto"/>
              <w:jc w:val="center"/>
            </w:pPr>
            <w:r w:rsidRPr="00850C81">
              <w:t>83,84</w:t>
            </w:r>
          </w:p>
        </w:tc>
      </w:tr>
      <w:tr w:rsidR="00850C81" w:rsidRPr="00850C81" w14:paraId="637E2088" w14:textId="77777777" w:rsidTr="009A5126">
        <w:tc>
          <w:tcPr>
            <w:tcW w:w="5274" w:type="dxa"/>
            <w:vAlign w:val="center"/>
          </w:tcPr>
          <w:p w14:paraId="7832A6CD" w14:textId="77777777" w:rsidR="00850C81" w:rsidRPr="00850C81" w:rsidRDefault="00850C81" w:rsidP="00850C81">
            <w:pPr>
              <w:spacing w:line="276" w:lineRule="auto"/>
              <w:jc w:val="center"/>
            </w:pPr>
            <w:r w:rsidRPr="00850C81">
              <w:t>UPRAVNI PREDMTI</w:t>
            </w:r>
          </w:p>
          <w:p w14:paraId="4A36082C" w14:textId="77777777" w:rsidR="00850C81" w:rsidRPr="00850C81" w:rsidRDefault="00850C81" w:rsidP="00850C81">
            <w:pPr>
              <w:spacing w:line="276" w:lineRule="auto"/>
              <w:jc w:val="both"/>
            </w:pPr>
            <w:r w:rsidRPr="00850C81">
              <w:t>(rješenja o korištenju javne površine, komunalnom doprinosu, komunalnoj naknadi, spomeničkoj renti, naknadi za zadržavanje nezakonite zgrade u prostoru, žalbe i prigovori, ovrhe i dr.)</w:t>
            </w:r>
          </w:p>
        </w:tc>
        <w:tc>
          <w:tcPr>
            <w:tcW w:w="1134" w:type="dxa"/>
            <w:vAlign w:val="center"/>
          </w:tcPr>
          <w:p w14:paraId="15E46A03" w14:textId="77777777" w:rsidR="00850C81" w:rsidRPr="00850C81" w:rsidRDefault="00850C81" w:rsidP="00850C81">
            <w:pPr>
              <w:spacing w:line="276" w:lineRule="auto"/>
              <w:jc w:val="center"/>
              <w:rPr>
                <w:bCs/>
              </w:rPr>
            </w:pPr>
            <w:r w:rsidRPr="00850C81">
              <w:rPr>
                <w:bCs/>
              </w:rPr>
              <w:t>2111</w:t>
            </w:r>
          </w:p>
        </w:tc>
        <w:tc>
          <w:tcPr>
            <w:tcW w:w="992" w:type="dxa"/>
            <w:vAlign w:val="center"/>
          </w:tcPr>
          <w:p w14:paraId="76C3A963" w14:textId="77777777" w:rsidR="00850C81" w:rsidRPr="00850C81" w:rsidRDefault="00850C81" w:rsidP="00850C81">
            <w:pPr>
              <w:spacing w:line="276" w:lineRule="auto"/>
              <w:jc w:val="center"/>
              <w:rPr>
                <w:bCs/>
              </w:rPr>
            </w:pPr>
            <w:r w:rsidRPr="00850C81">
              <w:rPr>
                <w:bCs/>
              </w:rPr>
              <w:t>2060</w:t>
            </w:r>
          </w:p>
        </w:tc>
        <w:tc>
          <w:tcPr>
            <w:tcW w:w="851" w:type="dxa"/>
            <w:vAlign w:val="center"/>
          </w:tcPr>
          <w:p w14:paraId="4B4632ED" w14:textId="77777777" w:rsidR="00850C81" w:rsidRPr="00850C81" w:rsidRDefault="00850C81" w:rsidP="00850C81">
            <w:pPr>
              <w:spacing w:line="276" w:lineRule="auto"/>
              <w:jc w:val="center"/>
              <w:rPr>
                <w:bCs/>
              </w:rPr>
            </w:pPr>
            <w:r w:rsidRPr="00850C81">
              <w:rPr>
                <w:bCs/>
              </w:rPr>
              <w:t>51</w:t>
            </w:r>
          </w:p>
        </w:tc>
        <w:tc>
          <w:tcPr>
            <w:tcW w:w="708" w:type="dxa"/>
            <w:vAlign w:val="center"/>
          </w:tcPr>
          <w:p w14:paraId="5F1C8098" w14:textId="77777777" w:rsidR="00850C81" w:rsidRPr="00850C81" w:rsidRDefault="00850C81" w:rsidP="00850C81">
            <w:pPr>
              <w:spacing w:line="276" w:lineRule="auto"/>
              <w:jc w:val="center"/>
            </w:pPr>
            <w:r w:rsidRPr="00850C81">
              <w:t>97,58</w:t>
            </w:r>
          </w:p>
        </w:tc>
      </w:tr>
      <w:tr w:rsidR="00850C81" w:rsidRPr="00850C81" w14:paraId="27D2D21D" w14:textId="77777777" w:rsidTr="009A5126">
        <w:trPr>
          <w:trHeight w:val="342"/>
        </w:trPr>
        <w:tc>
          <w:tcPr>
            <w:tcW w:w="5274" w:type="dxa"/>
            <w:shd w:val="clear" w:color="auto" w:fill="D9D9D9" w:themeFill="background1" w:themeFillShade="D9"/>
            <w:vAlign w:val="center"/>
          </w:tcPr>
          <w:p w14:paraId="78B2EF06" w14:textId="77777777" w:rsidR="00850C81" w:rsidRPr="00850C81" w:rsidRDefault="00850C81" w:rsidP="00850C81">
            <w:pPr>
              <w:spacing w:line="276" w:lineRule="auto"/>
              <w:jc w:val="right"/>
              <w:rPr>
                <w:b/>
              </w:rPr>
            </w:pPr>
            <w:r w:rsidRPr="00850C81">
              <w:rPr>
                <w:b/>
              </w:rPr>
              <w:t>UKUPNO:</w:t>
            </w:r>
          </w:p>
        </w:tc>
        <w:tc>
          <w:tcPr>
            <w:tcW w:w="1134" w:type="dxa"/>
            <w:shd w:val="clear" w:color="auto" w:fill="D9D9D9" w:themeFill="background1" w:themeFillShade="D9"/>
            <w:vAlign w:val="center"/>
          </w:tcPr>
          <w:p w14:paraId="0388AF6C" w14:textId="77777777" w:rsidR="00850C81" w:rsidRPr="00850C81" w:rsidRDefault="00850C81" w:rsidP="00850C81">
            <w:pPr>
              <w:spacing w:line="276" w:lineRule="auto"/>
              <w:jc w:val="right"/>
              <w:rPr>
                <w:b/>
              </w:rPr>
            </w:pPr>
            <w:r w:rsidRPr="00850C81">
              <w:rPr>
                <w:b/>
              </w:rPr>
              <w:t>2600</w:t>
            </w:r>
          </w:p>
        </w:tc>
        <w:tc>
          <w:tcPr>
            <w:tcW w:w="992" w:type="dxa"/>
            <w:shd w:val="clear" w:color="auto" w:fill="D9D9D9" w:themeFill="background1" w:themeFillShade="D9"/>
            <w:vAlign w:val="center"/>
          </w:tcPr>
          <w:p w14:paraId="2DBE67A0" w14:textId="77777777" w:rsidR="00850C81" w:rsidRPr="00850C81" w:rsidRDefault="00850C81" w:rsidP="00850C81">
            <w:pPr>
              <w:spacing w:line="276" w:lineRule="auto"/>
              <w:jc w:val="right"/>
              <w:rPr>
                <w:b/>
              </w:rPr>
            </w:pPr>
            <w:r w:rsidRPr="00850C81">
              <w:rPr>
                <w:b/>
              </w:rPr>
              <w:t>2470</w:t>
            </w:r>
          </w:p>
        </w:tc>
        <w:tc>
          <w:tcPr>
            <w:tcW w:w="851" w:type="dxa"/>
            <w:shd w:val="clear" w:color="auto" w:fill="D9D9D9" w:themeFill="background1" w:themeFillShade="D9"/>
            <w:vAlign w:val="center"/>
          </w:tcPr>
          <w:p w14:paraId="7C9A3119" w14:textId="77777777" w:rsidR="00850C81" w:rsidRPr="00850C81" w:rsidRDefault="00850C81" w:rsidP="00850C81">
            <w:pPr>
              <w:spacing w:line="276" w:lineRule="auto"/>
              <w:jc w:val="right"/>
              <w:rPr>
                <w:b/>
              </w:rPr>
            </w:pPr>
            <w:r w:rsidRPr="00850C81">
              <w:rPr>
                <w:b/>
              </w:rPr>
              <w:t>130</w:t>
            </w:r>
          </w:p>
        </w:tc>
        <w:tc>
          <w:tcPr>
            <w:tcW w:w="708" w:type="dxa"/>
            <w:shd w:val="clear" w:color="auto" w:fill="D9D9D9" w:themeFill="background1" w:themeFillShade="D9"/>
            <w:vAlign w:val="center"/>
          </w:tcPr>
          <w:p w14:paraId="425A9354" w14:textId="77777777" w:rsidR="00850C81" w:rsidRPr="00850C81" w:rsidRDefault="00850C81" w:rsidP="00850C81">
            <w:pPr>
              <w:spacing w:line="276" w:lineRule="auto"/>
              <w:jc w:val="right"/>
              <w:rPr>
                <w:b/>
              </w:rPr>
            </w:pPr>
            <w:r w:rsidRPr="00850C81">
              <w:rPr>
                <w:b/>
              </w:rPr>
              <w:t>95</w:t>
            </w:r>
          </w:p>
        </w:tc>
      </w:tr>
    </w:tbl>
    <w:p w14:paraId="5DD358C8" w14:textId="77777777" w:rsidR="00850C81" w:rsidRPr="00850C81" w:rsidRDefault="00850C81" w:rsidP="00850C81">
      <w:pPr>
        <w:spacing w:line="276" w:lineRule="auto"/>
        <w:ind w:right="-142"/>
        <w:jc w:val="both"/>
        <w:rPr>
          <w:b/>
        </w:rPr>
      </w:pPr>
      <w:r w:rsidRPr="00850C81">
        <w:rPr>
          <w:b/>
        </w:rPr>
        <w:t>KOMENTAR ADMINISTRATIVNIH POKAZATELJA</w:t>
      </w:r>
    </w:p>
    <w:p w14:paraId="1001DDFB" w14:textId="77777777" w:rsidR="00850C81" w:rsidRPr="00850C81" w:rsidRDefault="00850C81" w:rsidP="00850C81">
      <w:pPr>
        <w:spacing w:line="276" w:lineRule="auto"/>
        <w:ind w:right="-142"/>
        <w:jc w:val="both"/>
        <w:rPr>
          <w:b/>
        </w:rPr>
      </w:pPr>
    </w:p>
    <w:p w14:paraId="32AD9A2F" w14:textId="77777777" w:rsidR="00850C81" w:rsidRPr="00850C81" w:rsidRDefault="00850C81" w:rsidP="00850C81">
      <w:pPr>
        <w:numPr>
          <w:ilvl w:val="3"/>
          <w:numId w:val="25"/>
        </w:numPr>
        <w:spacing w:line="276" w:lineRule="auto"/>
        <w:ind w:left="284" w:right="-142" w:hanging="284"/>
        <w:contextualSpacing/>
        <w:jc w:val="both"/>
        <w:rPr>
          <w:rFonts w:eastAsia="Calibri"/>
          <w:b/>
          <w:u w:val="single"/>
          <w:lang w:eastAsia="en-US"/>
        </w:rPr>
      </w:pPr>
      <w:r w:rsidRPr="00850C81">
        <w:rPr>
          <w:rFonts w:eastAsia="Calibri"/>
          <w:b/>
          <w:u w:val="single"/>
          <w:lang w:eastAsia="en-US"/>
        </w:rPr>
        <w:t>Komunalna naknada</w:t>
      </w:r>
    </w:p>
    <w:p w14:paraId="4900D929" w14:textId="77777777" w:rsidR="00850C81" w:rsidRPr="00850C81" w:rsidRDefault="00850C81" w:rsidP="00850C81">
      <w:pPr>
        <w:spacing w:line="276" w:lineRule="auto"/>
        <w:ind w:firstLine="284"/>
        <w:rPr>
          <w:u w:val="single"/>
        </w:rPr>
      </w:pPr>
      <w:r w:rsidRPr="00850C81">
        <w:rPr>
          <w:u w:val="single"/>
        </w:rPr>
        <w:t>Rješenja o komunalnoj naknadi</w:t>
      </w:r>
    </w:p>
    <w:p w14:paraId="4097DCCD" w14:textId="77777777" w:rsidR="00850C81" w:rsidRPr="00850C81" w:rsidRDefault="00850C81" w:rsidP="00850C81">
      <w:pPr>
        <w:spacing w:line="276" w:lineRule="auto"/>
        <w:jc w:val="both"/>
      </w:pPr>
      <w:r w:rsidRPr="00850C81">
        <w:t xml:space="preserve">     U izvještajnom razdoblju izdano je ukupno:</w:t>
      </w:r>
    </w:p>
    <w:p w14:paraId="1CFE7553" w14:textId="77777777" w:rsidR="00850C81" w:rsidRPr="00850C81" w:rsidRDefault="00850C81" w:rsidP="00850C81">
      <w:pPr>
        <w:numPr>
          <w:ilvl w:val="0"/>
          <w:numId w:val="28"/>
        </w:numPr>
        <w:spacing w:after="200" w:line="276" w:lineRule="auto"/>
        <w:contextualSpacing/>
        <w:jc w:val="both"/>
        <w:rPr>
          <w:rFonts w:eastAsia="Calibri"/>
          <w:lang w:eastAsia="en-US"/>
        </w:rPr>
      </w:pPr>
      <w:r w:rsidRPr="00850C81">
        <w:rPr>
          <w:rFonts w:eastAsia="Calibri"/>
          <w:lang w:eastAsia="en-US"/>
        </w:rPr>
        <w:t>811 rješenja o komunalnoj naknadi,</w:t>
      </w:r>
    </w:p>
    <w:p w14:paraId="68E7A440" w14:textId="77777777" w:rsidR="00850C81" w:rsidRPr="00850C81" w:rsidRDefault="00850C81" w:rsidP="00850C81">
      <w:pPr>
        <w:numPr>
          <w:ilvl w:val="0"/>
          <w:numId w:val="28"/>
        </w:numPr>
        <w:spacing w:after="200" w:line="276" w:lineRule="auto"/>
        <w:contextualSpacing/>
        <w:jc w:val="both"/>
        <w:rPr>
          <w:rFonts w:eastAsia="Calibri"/>
          <w:lang w:eastAsia="en-US"/>
        </w:rPr>
      </w:pPr>
      <w:r w:rsidRPr="00850C81">
        <w:rPr>
          <w:rFonts w:eastAsia="Calibri"/>
          <w:lang w:eastAsia="en-US"/>
        </w:rPr>
        <w:t>5 žalbi na rješenje o komunalnoj naknadi,</w:t>
      </w:r>
    </w:p>
    <w:p w14:paraId="199526CF" w14:textId="77777777" w:rsidR="00850C81" w:rsidRPr="00850C81" w:rsidRDefault="00850C81" w:rsidP="00850C81">
      <w:pPr>
        <w:numPr>
          <w:ilvl w:val="0"/>
          <w:numId w:val="28"/>
        </w:numPr>
        <w:spacing w:after="200" w:line="276" w:lineRule="auto"/>
        <w:contextualSpacing/>
        <w:jc w:val="both"/>
        <w:rPr>
          <w:rFonts w:eastAsia="Calibri"/>
          <w:lang w:eastAsia="en-US"/>
        </w:rPr>
      </w:pPr>
      <w:r w:rsidRPr="00850C81">
        <w:rPr>
          <w:rFonts w:eastAsia="Calibri"/>
          <w:lang w:eastAsia="en-US"/>
        </w:rPr>
        <w:t>24 prigovora na rješenje o komunalnoj naknadi.</w:t>
      </w:r>
    </w:p>
    <w:p w14:paraId="09FE9AD6" w14:textId="77777777" w:rsidR="00850C81" w:rsidRPr="00850C81" w:rsidRDefault="00850C81" w:rsidP="00850C81">
      <w:pPr>
        <w:spacing w:line="276" w:lineRule="auto"/>
        <w:ind w:left="284"/>
        <w:jc w:val="both"/>
        <w:rPr>
          <w:u w:val="single"/>
        </w:rPr>
      </w:pPr>
      <w:r w:rsidRPr="00850C81">
        <w:rPr>
          <w:u w:val="single"/>
        </w:rPr>
        <w:t>Ovrhe komunalne naknade</w:t>
      </w:r>
    </w:p>
    <w:p w14:paraId="0786A9BC" w14:textId="77777777" w:rsidR="00850C81" w:rsidRPr="00850C81" w:rsidRDefault="00850C81" w:rsidP="00850C81">
      <w:pPr>
        <w:spacing w:line="276" w:lineRule="auto"/>
        <w:ind w:left="284"/>
        <w:jc w:val="both"/>
        <w:rPr>
          <w:u w:val="single"/>
        </w:rPr>
      </w:pPr>
      <w:r w:rsidRPr="00850C81">
        <w:t>U izvještajnom razdoblju izdano je ukupno:</w:t>
      </w:r>
    </w:p>
    <w:p w14:paraId="542A484B" w14:textId="77777777" w:rsidR="00850C81" w:rsidRPr="00850C81" w:rsidRDefault="00850C81" w:rsidP="00850C81">
      <w:pPr>
        <w:spacing w:line="276" w:lineRule="auto"/>
        <w:ind w:firstLine="284"/>
      </w:pPr>
      <w:r w:rsidRPr="00850C81">
        <w:t>-   103 rješenja o ovrsi komunalne naknade,</w:t>
      </w:r>
    </w:p>
    <w:p w14:paraId="75244B85" w14:textId="77777777" w:rsidR="00850C81" w:rsidRPr="00850C81" w:rsidRDefault="00850C81" w:rsidP="00850C81">
      <w:pPr>
        <w:spacing w:line="276" w:lineRule="auto"/>
        <w:ind w:firstLine="284"/>
      </w:pPr>
      <w:r w:rsidRPr="00850C81">
        <w:t>-   3 rješenja o dovršetku ovrhe,</w:t>
      </w:r>
    </w:p>
    <w:p w14:paraId="0C722B33" w14:textId="77777777" w:rsidR="00850C81" w:rsidRPr="00850C81" w:rsidRDefault="00850C81" w:rsidP="00850C81">
      <w:pPr>
        <w:spacing w:line="276" w:lineRule="auto"/>
        <w:ind w:firstLine="284"/>
      </w:pPr>
      <w:r w:rsidRPr="00850C81">
        <w:t>-   7 rješenja o obustavi ovrhe.</w:t>
      </w:r>
    </w:p>
    <w:p w14:paraId="12EFFD00" w14:textId="77777777" w:rsidR="00850C81" w:rsidRPr="00850C81" w:rsidRDefault="00850C81" w:rsidP="00850C81">
      <w:pPr>
        <w:spacing w:line="276" w:lineRule="auto"/>
      </w:pPr>
    </w:p>
    <w:p w14:paraId="1BC9A8B1" w14:textId="77777777" w:rsidR="00850C81" w:rsidRPr="00850C81" w:rsidRDefault="00850C81" w:rsidP="00850C81">
      <w:pPr>
        <w:numPr>
          <w:ilvl w:val="3"/>
          <w:numId w:val="25"/>
        </w:numPr>
        <w:spacing w:line="276" w:lineRule="auto"/>
        <w:ind w:left="284" w:right="-142" w:hanging="284"/>
        <w:contextualSpacing/>
        <w:jc w:val="both"/>
        <w:rPr>
          <w:rFonts w:eastAsia="Calibri"/>
          <w:b/>
          <w:u w:val="single"/>
          <w:lang w:eastAsia="en-US"/>
        </w:rPr>
      </w:pPr>
      <w:r w:rsidRPr="00850C81">
        <w:rPr>
          <w:rFonts w:eastAsia="Calibri"/>
          <w:b/>
          <w:u w:val="single"/>
          <w:lang w:eastAsia="en-US"/>
        </w:rPr>
        <w:t>Spomenička renta</w:t>
      </w:r>
    </w:p>
    <w:p w14:paraId="225950EA" w14:textId="77777777" w:rsidR="00850C81" w:rsidRPr="00850C81" w:rsidRDefault="00850C81" w:rsidP="00850C81">
      <w:pPr>
        <w:spacing w:line="276" w:lineRule="auto"/>
      </w:pPr>
      <w:r w:rsidRPr="00850C81">
        <w:t>U izvještajnom razdoblju izdano je ukupno:</w:t>
      </w:r>
    </w:p>
    <w:p w14:paraId="5781E6D7" w14:textId="77777777" w:rsidR="00850C81" w:rsidRPr="00850C81" w:rsidRDefault="00850C81" w:rsidP="00850C81">
      <w:pPr>
        <w:numPr>
          <w:ilvl w:val="0"/>
          <w:numId w:val="28"/>
        </w:numPr>
        <w:spacing w:after="200" w:line="276" w:lineRule="auto"/>
        <w:ind w:left="426" w:hanging="142"/>
        <w:contextualSpacing/>
        <w:rPr>
          <w:rFonts w:eastAsia="Calibri"/>
          <w:lang w:eastAsia="en-US"/>
        </w:rPr>
      </w:pPr>
      <w:r w:rsidRPr="00850C81">
        <w:rPr>
          <w:rFonts w:eastAsia="Calibri"/>
          <w:lang w:eastAsia="en-US"/>
        </w:rPr>
        <w:t xml:space="preserve">  24 rješenja o spomeničkoj renti.</w:t>
      </w:r>
    </w:p>
    <w:p w14:paraId="2D81AB09" w14:textId="77777777" w:rsidR="00850C81" w:rsidRPr="00850C81" w:rsidRDefault="00850C81" w:rsidP="00850C81">
      <w:pPr>
        <w:spacing w:line="276" w:lineRule="auto"/>
        <w:rPr>
          <w:u w:val="single"/>
        </w:rPr>
      </w:pPr>
      <w:r w:rsidRPr="00850C81">
        <w:rPr>
          <w:u w:val="single"/>
        </w:rPr>
        <w:t>Ovrha spomeničke rente</w:t>
      </w:r>
    </w:p>
    <w:p w14:paraId="628B4572" w14:textId="77777777" w:rsidR="00850C81" w:rsidRPr="00850C81" w:rsidRDefault="00850C81" w:rsidP="00850C81">
      <w:pPr>
        <w:rPr>
          <w:highlight w:val="yellow"/>
        </w:rPr>
      </w:pPr>
      <w:r w:rsidRPr="00850C81">
        <w:t>U izvještajnom razdoblju nije izdana niti jedna ovrha zbog neplaćanja spomeničke rente.</w:t>
      </w:r>
    </w:p>
    <w:p w14:paraId="13F403B4" w14:textId="77777777" w:rsidR="00850C81" w:rsidRPr="00850C81" w:rsidRDefault="00850C81" w:rsidP="00850C81">
      <w:pPr>
        <w:spacing w:line="276" w:lineRule="auto"/>
        <w:rPr>
          <w:highlight w:val="yellow"/>
        </w:rPr>
      </w:pPr>
    </w:p>
    <w:p w14:paraId="133EC957" w14:textId="77777777" w:rsidR="00850C81" w:rsidRPr="00850C81" w:rsidRDefault="00850C81" w:rsidP="00850C81">
      <w:pPr>
        <w:numPr>
          <w:ilvl w:val="3"/>
          <w:numId w:val="25"/>
        </w:numPr>
        <w:spacing w:line="276" w:lineRule="auto"/>
        <w:ind w:left="284" w:right="-142" w:hanging="284"/>
        <w:contextualSpacing/>
        <w:jc w:val="both"/>
        <w:rPr>
          <w:rFonts w:eastAsia="Calibri"/>
          <w:b/>
          <w:u w:val="single"/>
          <w:lang w:eastAsia="en-US"/>
        </w:rPr>
      </w:pPr>
      <w:r w:rsidRPr="00850C81">
        <w:rPr>
          <w:rFonts w:eastAsia="Calibri"/>
          <w:b/>
          <w:u w:val="single"/>
          <w:lang w:eastAsia="en-US"/>
        </w:rPr>
        <w:t>Komunalni doprinos</w:t>
      </w:r>
    </w:p>
    <w:p w14:paraId="6ABEC3E1" w14:textId="77777777" w:rsidR="00850C81" w:rsidRPr="00850C81" w:rsidRDefault="00850C81" w:rsidP="00850C81">
      <w:pPr>
        <w:spacing w:line="276" w:lineRule="auto"/>
        <w:jc w:val="both"/>
        <w:rPr>
          <w:u w:val="single"/>
        </w:rPr>
      </w:pPr>
      <w:r w:rsidRPr="00850C81">
        <w:rPr>
          <w:u w:val="single"/>
        </w:rPr>
        <w:t>Rješenja</w:t>
      </w:r>
    </w:p>
    <w:p w14:paraId="336D6E33" w14:textId="77777777" w:rsidR="00850C81" w:rsidRPr="00850C81" w:rsidRDefault="00850C81" w:rsidP="00850C81">
      <w:pPr>
        <w:spacing w:line="276" w:lineRule="auto"/>
        <w:jc w:val="both"/>
      </w:pPr>
      <w:r w:rsidRPr="00850C81">
        <w:t>U izvještajnom razdoblju izdano je ukupno:</w:t>
      </w:r>
    </w:p>
    <w:p w14:paraId="08295DBE" w14:textId="77777777" w:rsidR="00850C81" w:rsidRPr="00850C81" w:rsidRDefault="00850C81" w:rsidP="00850C81">
      <w:pPr>
        <w:spacing w:line="276" w:lineRule="auto"/>
        <w:jc w:val="both"/>
      </w:pPr>
      <w:r w:rsidRPr="00850C81">
        <w:t>- 41 rješenja o obračunu komunalnog doprinosa.</w:t>
      </w:r>
    </w:p>
    <w:p w14:paraId="35FDF2E1" w14:textId="77777777" w:rsidR="00850C81" w:rsidRPr="00850C81" w:rsidRDefault="00850C81" w:rsidP="00850C81">
      <w:pPr>
        <w:spacing w:line="276" w:lineRule="auto"/>
        <w:jc w:val="both"/>
      </w:pPr>
      <w:r w:rsidRPr="00850C81">
        <w:t xml:space="preserve"> Prema rješenjima izdanim u izvještajnom razdoblju obveznicima je određeno financijsko zaduženje od ukupno</w:t>
      </w:r>
      <w:r w:rsidRPr="00850C81">
        <w:rPr>
          <w:lang w:eastAsia="en-US"/>
        </w:rPr>
        <w:t xml:space="preserve"> 2.185,107,76 </w:t>
      </w:r>
      <w:r w:rsidRPr="00850C81">
        <w:t xml:space="preserve">EUR. </w:t>
      </w:r>
    </w:p>
    <w:p w14:paraId="6A5B65B2" w14:textId="77777777" w:rsidR="00850C81" w:rsidRPr="00850C81" w:rsidRDefault="00850C81" w:rsidP="00850C81">
      <w:pPr>
        <w:spacing w:line="276" w:lineRule="auto"/>
        <w:jc w:val="both"/>
        <w:rPr>
          <w:u w:val="single"/>
        </w:rPr>
      </w:pPr>
    </w:p>
    <w:p w14:paraId="4F595433" w14:textId="77777777" w:rsidR="00850C81" w:rsidRPr="00850C81" w:rsidRDefault="00850C81" w:rsidP="00850C81">
      <w:pPr>
        <w:spacing w:line="276" w:lineRule="auto"/>
        <w:jc w:val="both"/>
        <w:rPr>
          <w:u w:val="single"/>
        </w:rPr>
      </w:pPr>
      <w:r w:rsidRPr="00850C81">
        <w:rPr>
          <w:u w:val="single"/>
        </w:rPr>
        <w:t>Ovrha komunalni doprinos</w:t>
      </w:r>
    </w:p>
    <w:p w14:paraId="31001001" w14:textId="77777777" w:rsidR="00850C81" w:rsidRPr="00850C81" w:rsidRDefault="00850C81" w:rsidP="00850C81">
      <w:pPr>
        <w:spacing w:line="276" w:lineRule="auto"/>
        <w:ind w:left="284"/>
        <w:jc w:val="both"/>
      </w:pPr>
      <w:r w:rsidRPr="00850C81">
        <w:lastRenderedPageBreak/>
        <w:t>U izvještajnom razdoblju nije izdana niti jedna ovrha zbog neplaćanja komunalnog doprinosa.</w:t>
      </w:r>
    </w:p>
    <w:p w14:paraId="6A72CA48" w14:textId="77777777" w:rsidR="00850C81" w:rsidRPr="00850C81" w:rsidRDefault="00850C81" w:rsidP="00850C81">
      <w:pPr>
        <w:spacing w:line="276" w:lineRule="auto"/>
        <w:jc w:val="both"/>
        <w:rPr>
          <w:highlight w:val="yellow"/>
        </w:rPr>
      </w:pPr>
    </w:p>
    <w:p w14:paraId="50C716C7" w14:textId="77777777" w:rsidR="00850C81" w:rsidRPr="00850C81" w:rsidRDefault="00850C81" w:rsidP="00850C81">
      <w:pPr>
        <w:numPr>
          <w:ilvl w:val="3"/>
          <w:numId w:val="25"/>
        </w:numPr>
        <w:spacing w:line="276" w:lineRule="auto"/>
        <w:ind w:left="284" w:right="-142" w:hanging="284"/>
        <w:contextualSpacing/>
        <w:jc w:val="both"/>
        <w:rPr>
          <w:rFonts w:eastAsia="Calibri"/>
          <w:b/>
          <w:u w:val="single"/>
          <w:lang w:eastAsia="en-US"/>
        </w:rPr>
      </w:pPr>
      <w:r w:rsidRPr="00850C81">
        <w:rPr>
          <w:rFonts w:eastAsia="Calibri"/>
          <w:b/>
          <w:u w:val="single"/>
          <w:lang w:eastAsia="en-US"/>
        </w:rPr>
        <w:t>Autotaksi prijevoz na području Grada Poreča-Parenzo</w:t>
      </w:r>
    </w:p>
    <w:p w14:paraId="00C1BC58" w14:textId="77777777" w:rsidR="00850C81" w:rsidRPr="00850C81" w:rsidRDefault="00850C81" w:rsidP="00850C81">
      <w:pPr>
        <w:spacing w:line="276" w:lineRule="auto"/>
      </w:pPr>
      <w:r w:rsidRPr="00850C81">
        <w:t xml:space="preserve">U izvještajnom razdoblju izdano je ukupno: </w:t>
      </w:r>
    </w:p>
    <w:p w14:paraId="23632C99" w14:textId="77777777" w:rsidR="00850C81" w:rsidRPr="00850C81" w:rsidRDefault="00850C81" w:rsidP="00850C81">
      <w:pPr>
        <w:spacing w:line="276" w:lineRule="auto"/>
        <w:ind w:left="284"/>
      </w:pPr>
      <w:r w:rsidRPr="00850C81">
        <w:t>-   18 rješenja o obavljanju autotaksi prijevoza i izdavanju dozvola na području Grada Poreča-Parenzo,</w:t>
      </w:r>
    </w:p>
    <w:p w14:paraId="2EB2BF01" w14:textId="77777777" w:rsidR="00850C81" w:rsidRPr="00850C81" w:rsidRDefault="00850C81" w:rsidP="00850C81">
      <w:pPr>
        <w:spacing w:line="276" w:lineRule="auto"/>
        <w:ind w:left="284"/>
      </w:pPr>
      <w:r w:rsidRPr="00850C81">
        <w:t>-   18 dozvola za obavljanje autotaksi prijevoza,</w:t>
      </w:r>
    </w:p>
    <w:p w14:paraId="1A564B0A" w14:textId="77777777" w:rsidR="00850C81" w:rsidRPr="00850C81" w:rsidRDefault="00850C81" w:rsidP="00850C81">
      <w:pPr>
        <w:spacing w:line="276" w:lineRule="auto"/>
        <w:ind w:left="284"/>
      </w:pPr>
      <w:r w:rsidRPr="00850C81">
        <w:t>-   23 zaključka o dopuni zahtjeva.</w:t>
      </w:r>
    </w:p>
    <w:p w14:paraId="7B898D44" w14:textId="77777777" w:rsidR="00850C81" w:rsidRPr="00850C81" w:rsidRDefault="00850C81" w:rsidP="00850C81">
      <w:pPr>
        <w:spacing w:line="276" w:lineRule="auto"/>
        <w:jc w:val="both"/>
        <w:rPr>
          <w:highlight w:val="yellow"/>
          <w:u w:val="single"/>
        </w:rPr>
      </w:pPr>
    </w:p>
    <w:p w14:paraId="66FD6EF6" w14:textId="77777777" w:rsidR="00850C81" w:rsidRPr="00850C81" w:rsidRDefault="00850C81" w:rsidP="00850C81">
      <w:pPr>
        <w:numPr>
          <w:ilvl w:val="3"/>
          <w:numId w:val="25"/>
        </w:numPr>
        <w:spacing w:line="276" w:lineRule="auto"/>
        <w:ind w:left="284" w:right="-142" w:hanging="284"/>
        <w:contextualSpacing/>
        <w:jc w:val="both"/>
        <w:rPr>
          <w:rFonts w:eastAsia="Calibri"/>
          <w:b/>
          <w:u w:val="single"/>
          <w:lang w:eastAsia="en-US"/>
        </w:rPr>
      </w:pPr>
      <w:r w:rsidRPr="00850C81">
        <w:rPr>
          <w:rFonts w:eastAsia="Calibri"/>
          <w:b/>
          <w:u w:val="single"/>
          <w:lang w:eastAsia="en-US"/>
        </w:rPr>
        <w:t>Javne površine</w:t>
      </w:r>
    </w:p>
    <w:p w14:paraId="2396C257" w14:textId="77777777" w:rsidR="00850C81" w:rsidRPr="00850C81" w:rsidRDefault="00850C81" w:rsidP="00850C81">
      <w:pPr>
        <w:spacing w:line="276" w:lineRule="auto"/>
        <w:ind w:left="284" w:right="-142"/>
        <w:contextualSpacing/>
        <w:jc w:val="both"/>
        <w:rPr>
          <w:rFonts w:eastAsia="Calibri"/>
          <w:b/>
          <w:u w:val="single"/>
          <w:lang w:eastAsia="en-US"/>
        </w:rPr>
      </w:pPr>
    </w:p>
    <w:p w14:paraId="69AA3774" w14:textId="77777777" w:rsidR="00850C81" w:rsidRPr="00850C81" w:rsidRDefault="00850C81" w:rsidP="00850C81">
      <w:pPr>
        <w:spacing w:line="276" w:lineRule="auto"/>
        <w:rPr>
          <w:u w:val="single"/>
        </w:rPr>
      </w:pPr>
      <w:r w:rsidRPr="00850C81">
        <w:rPr>
          <w:u w:val="single"/>
        </w:rPr>
        <w:t>Natječaji</w:t>
      </w:r>
    </w:p>
    <w:p w14:paraId="421E51A8" w14:textId="77777777" w:rsidR="00850C81" w:rsidRPr="00850C81" w:rsidRDefault="00850C81" w:rsidP="00850C81">
      <w:pPr>
        <w:spacing w:line="276" w:lineRule="auto"/>
      </w:pPr>
      <w:r w:rsidRPr="00850C81">
        <w:t>U izvještajnom razdoblju raspisano je 14  natječaja za dodjelu javnih površina i to:</w:t>
      </w:r>
    </w:p>
    <w:p w14:paraId="202F5ED1" w14:textId="77777777" w:rsidR="00850C81" w:rsidRPr="00850C81" w:rsidRDefault="00850C81" w:rsidP="00850C81">
      <w:pPr>
        <w:numPr>
          <w:ilvl w:val="0"/>
          <w:numId w:val="28"/>
        </w:numPr>
        <w:spacing w:line="276" w:lineRule="auto"/>
        <w:jc w:val="both"/>
        <w:rPr>
          <w:rFonts w:eastAsia="Calibri"/>
          <w:lang w:eastAsia="en-US"/>
        </w:rPr>
      </w:pPr>
      <w:r w:rsidRPr="00850C81">
        <w:rPr>
          <w:rFonts w:eastAsia="Calibri"/>
          <w:lang w:eastAsia="en-US"/>
        </w:rPr>
        <w:t>javnog natječaja za dodjelu javne površine za postavu reklamnih tabli u sklopu vatrogasnog tornja KLASA: 363-01/25-01/12 URBROJ: 2163-6-05/22-25-1 od dana 24.01.2025. godine,</w:t>
      </w:r>
    </w:p>
    <w:p w14:paraId="54554806" w14:textId="77777777" w:rsidR="00850C81" w:rsidRPr="00850C81" w:rsidRDefault="00850C81" w:rsidP="00850C81">
      <w:pPr>
        <w:numPr>
          <w:ilvl w:val="0"/>
          <w:numId w:val="28"/>
        </w:numPr>
        <w:spacing w:line="276" w:lineRule="auto"/>
        <w:jc w:val="both"/>
        <w:rPr>
          <w:rFonts w:eastAsia="Calibri"/>
          <w:lang w:eastAsia="en-US"/>
        </w:rPr>
      </w:pPr>
      <w:r w:rsidRPr="00850C81">
        <w:rPr>
          <w:rFonts w:eastAsia="Calibri"/>
          <w:lang w:eastAsia="en-US"/>
        </w:rPr>
        <w:t>javnog natječaja za dodjelu javne površine za postavu netipiziranih sadržaja - izrada silueta na području Grada Poreča-Parenzo KLASA: 363-01/25-01/20 URBROJ: 2163-6-05/22-25-1 od dana 14.02.2025. godine,</w:t>
      </w:r>
    </w:p>
    <w:p w14:paraId="66B8EEAF" w14:textId="77777777" w:rsidR="00850C81" w:rsidRPr="00850C81" w:rsidRDefault="00850C81" w:rsidP="00850C81">
      <w:pPr>
        <w:numPr>
          <w:ilvl w:val="0"/>
          <w:numId w:val="28"/>
        </w:numPr>
        <w:spacing w:line="276" w:lineRule="auto"/>
        <w:jc w:val="both"/>
        <w:rPr>
          <w:rFonts w:eastAsia="Calibri"/>
          <w:lang w:eastAsia="en-US"/>
        </w:rPr>
      </w:pPr>
      <w:r w:rsidRPr="00850C81">
        <w:rPr>
          <w:rFonts w:eastAsia="Calibri"/>
          <w:lang w:eastAsia="en-US"/>
        </w:rPr>
        <w:t>javnog natječaja za dodjelu javne površine za postavu privremenih ugostiteljskih i trgovačkih sadržaja u sklopu organizacije fešte „Maškare za velike i male“ i „Pust“ u Novoj Vasi KLASA: 363-01/25-01/25 URBROJ: 2163-6-05/22-25-1 od dana od dana 18.02.2025. godine,</w:t>
      </w:r>
    </w:p>
    <w:p w14:paraId="5FA9ADFA" w14:textId="77777777" w:rsidR="00850C81" w:rsidRPr="00850C81" w:rsidRDefault="00850C81" w:rsidP="00850C81">
      <w:pPr>
        <w:numPr>
          <w:ilvl w:val="0"/>
          <w:numId w:val="28"/>
        </w:numPr>
        <w:spacing w:line="276" w:lineRule="auto"/>
        <w:jc w:val="both"/>
        <w:rPr>
          <w:rFonts w:eastAsia="Calibri"/>
          <w:lang w:eastAsia="en-US"/>
        </w:rPr>
      </w:pPr>
      <w:r w:rsidRPr="00850C81">
        <w:rPr>
          <w:rFonts w:eastAsia="Calibri"/>
          <w:lang w:eastAsia="en-US"/>
        </w:rPr>
        <w:t>javnog natječaja za dodjelu javne površine za ulično muziciranje na području Grada Poreča-Parenzo KLASA: 363-01/25-01/32 URBROJ: 2163-6-05/22-24-1 od dana 14.03.2025. godine,</w:t>
      </w:r>
    </w:p>
    <w:p w14:paraId="0B843A12" w14:textId="77777777" w:rsidR="00850C81" w:rsidRPr="00850C81" w:rsidRDefault="00850C81" w:rsidP="00850C81">
      <w:pPr>
        <w:numPr>
          <w:ilvl w:val="0"/>
          <w:numId w:val="28"/>
        </w:numPr>
        <w:spacing w:line="276" w:lineRule="auto"/>
        <w:jc w:val="both"/>
        <w:rPr>
          <w:rFonts w:eastAsia="Calibri"/>
          <w:lang w:eastAsia="en-US"/>
        </w:rPr>
      </w:pPr>
      <w:r w:rsidRPr="00850C81">
        <w:rPr>
          <w:rFonts w:eastAsia="Calibri"/>
          <w:lang w:eastAsia="en-US"/>
        </w:rPr>
        <w:t>javnog natječaja za dodjelu javne površine za prodaju agruma KLASA: 363-01/25-01/33 URBROJ: 2163-6-05/22-25-1 od dana 14.03.2025. godine,</w:t>
      </w:r>
    </w:p>
    <w:p w14:paraId="6AB48DBE" w14:textId="77777777" w:rsidR="00850C81" w:rsidRPr="00850C81" w:rsidRDefault="00850C81" w:rsidP="00850C81">
      <w:pPr>
        <w:numPr>
          <w:ilvl w:val="0"/>
          <w:numId w:val="28"/>
        </w:numPr>
        <w:spacing w:line="276" w:lineRule="auto"/>
        <w:jc w:val="both"/>
        <w:rPr>
          <w:rFonts w:eastAsia="Calibri"/>
          <w:lang w:eastAsia="en-US"/>
        </w:rPr>
      </w:pPr>
      <w:r w:rsidRPr="00850C81">
        <w:rPr>
          <w:rFonts w:eastAsia="Calibri"/>
          <w:lang w:eastAsia="en-US"/>
        </w:rPr>
        <w:t>javnog natječaja za dodjelu javne površine za postavu tipizirane klupčice K-1 na području Grada Poreča-Parenzo KLASA: 363-01/25-01/42 URBROJ: 2163-6-05/22-25-1 od dana 20.03.2025. godine.</w:t>
      </w:r>
    </w:p>
    <w:p w14:paraId="2BAE9D9F" w14:textId="77777777" w:rsidR="00850C81" w:rsidRPr="00850C81" w:rsidRDefault="00850C81" w:rsidP="00850C81">
      <w:pPr>
        <w:numPr>
          <w:ilvl w:val="0"/>
          <w:numId w:val="28"/>
        </w:numPr>
        <w:spacing w:line="276" w:lineRule="auto"/>
        <w:jc w:val="both"/>
        <w:rPr>
          <w:rFonts w:eastAsia="Calibri"/>
          <w:lang w:eastAsia="en-US"/>
        </w:rPr>
      </w:pPr>
      <w:r w:rsidRPr="00850C81">
        <w:rPr>
          <w:rFonts w:eastAsia="Calibri"/>
          <w:lang w:eastAsia="en-US"/>
        </w:rPr>
        <w:t>javnog natječaja za dodjelu javne površine za postavu zabavne radnje na području Grada Poreča-Parenzo  KLASA: 363-01/25-01/63 URBROJ: 2163-6-05/22-25-1 od dana 10.04.2025. godine,</w:t>
      </w:r>
    </w:p>
    <w:p w14:paraId="64E1B04E" w14:textId="77777777" w:rsidR="00850C81" w:rsidRPr="00850C81" w:rsidRDefault="00850C81" w:rsidP="00850C81">
      <w:pPr>
        <w:numPr>
          <w:ilvl w:val="0"/>
          <w:numId w:val="28"/>
        </w:numPr>
        <w:spacing w:line="276" w:lineRule="auto"/>
        <w:jc w:val="both"/>
        <w:rPr>
          <w:rFonts w:eastAsia="Calibri"/>
          <w:lang w:eastAsia="en-US"/>
        </w:rPr>
      </w:pPr>
      <w:r w:rsidRPr="00850C81">
        <w:rPr>
          <w:rFonts w:eastAsia="Calibri"/>
          <w:lang w:eastAsia="en-US"/>
        </w:rPr>
        <w:t>javnog natječaja za dodjelu javne površine za postavu privremenih ugostiteljskih sadržaja i prodaju slastica na gradskom kupalištu u Poreču-Parenzo KLASA: 363-01/25-01/64  URBROJ: 2163-6-05/22-25-1 od dana 10.04.2025. godine i KLASA: 363-01/25-01/64  URBROJ: 2163-6-05/22-25-4 od dana 22.04.2025. godine,</w:t>
      </w:r>
    </w:p>
    <w:p w14:paraId="41358E7B" w14:textId="77777777" w:rsidR="00850C81" w:rsidRPr="00850C81" w:rsidRDefault="00850C81" w:rsidP="00850C81">
      <w:pPr>
        <w:numPr>
          <w:ilvl w:val="0"/>
          <w:numId w:val="28"/>
        </w:numPr>
        <w:spacing w:line="276" w:lineRule="auto"/>
        <w:jc w:val="both"/>
        <w:rPr>
          <w:rFonts w:eastAsia="Calibri"/>
          <w:lang w:eastAsia="en-US"/>
        </w:rPr>
      </w:pPr>
      <w:r w:rsidRPr="00850C81">
        <w:rPr>
          <w:rFonts w:eastAsia="Calibri"/>
          <w:lang w:eastAsia="en-US"/>
        </w:rPr>
        <w:t>javnog natječaja za dodjelu javne površine za postavu netipiziranih sadržaja - izrada silueta na području Grada Poreča-Parenzo KLASA: 363-01/25-01/92 URBROJ: 2163-6-05/22-25-1 od dana 12.06.2025. godine,</w:t>
      </w:r>
    </w:p>
    <w:p w14:paraId="3EA7DEF9" w14:textId="77777777" w:rsidR="00850C81" w:rsidRPr="00850C81" w:rsidRDefault="00850C81" w:rsidP="00850C81">
      <w:pPr>
        <w:numPr>
          <w:ilvl w:val="0"/>
          <w:numId w:val="28"/>
        </w:numPr>
        <w:spacing w:line="276" w:lineRule="auto"/>
        <w:jc w:val="both"/>
        <w:rPr>
          <w:rFonts w:eastAsia="Calibri"/>
          <w:lang w:eastAsia="en-US"/>
        </w:rPr>
      </w:pPr>
      <w:r w:rsidRPr="00850C81">
        <w:rPr>
          <w:rFonts w:eastAsia="Calibri"/>
          <w:lang w:eastAsia="en-US"/>
        </w:rPr>
        <w:lastRenderedPageBreak/>
        <w:t>javnog natječaja za dodjelu javne površine za postavu tipizirane klupčice K-1 na području Grada Poreča-Parenzo KLASA: 363-01/25-01/91 URBROJ: 2163-6-05/22-25-1 od dana 12.06.2025. godine,</w:t>
      </w:r>
    </w:p>
    <w:p w14:paraId="4921CB93" w14:textId="77777777" w:rsidR="00850C81" w:rsidRPr="00850C81" w:rsidRDefault="00850C81" w:rsidP="00850C81">
      <w:pPr>
        <w:numPr>
          <w:ilvl w:val="0"/>
          <w:numId w:val="28"/>
        </w:numPr>
        <w:spacing w:line="276" w:lineRule="auto"/>
        <w:jc w:val="both"/>
        <w:rPr>
          <w:rFonts w:eastAsia="Calibri"/>
          <w:lang w:eastAsia="en-US"/>
        </w:rPr>
      </w:pPr>
      <w:r w:rsidRPr="00850C81">
        <w:rPr>
          <w:rFonts w:eastAsia="Calibri"/>
          <w:lang w:eastAsia="en-US"/>
        </w:rPr>
        <w:t>javnog natječaja za dodjelu javne površine u Parku Olge Ban – Festival sladoleda u Poreču KLASA: 363-01/25-01/84 URBROJ: 2163-6-05/22-25-1 od dana 02.06.2025. godine i KLASA: 363-01/25-01/84 URBROJ: 2163-6-05/22-25-4 od dana 13.06.2025. godine,</w:t>
      </w:r>
    </w:p>
    <w:p w14:paraId="308BAD6E" w14:textId="77777777" w:rsidR="00850C81" w:rsidRPr="00850C81" w:rsidRDefault="00850C81" w:rsidP="00850C81">
      <w:pPr>
        <w:numPr>
          <w:ilvl w:val="0"/>
          <w:numId w:val="28"/>
        </w:numPr>
        <w:spacing w:line="276" w:lineRule="auto"/>
        <w:jc w:val="both"/>
        <w:rPr>
          <w:rFonts w:eastAsia="Calibri"/>
          <w:lang w:eastAsia="en-US"/>
        </w:rPr>
      </w:pPr>
      <w:r w:rsidRPr="00850C81">
        <w:rPr>
          <w:rFonts w:eastAsia="Calibri"/>
          <w:lang w:eastAsia="en-US"/>
        </w:rPr>
        <w:t xml:space="preserve">javnog natječaja za dodjelu javne površine u Parku Olge Ban – „POCO – Poreč </w:t>
      </w:r>
      <w:proofErr w:type="spellStart"/>
      <w:r w:rsidRPr="00850C81">
        <w:rPr>
          <w:rFonts w:eastAsia="Calibri"/>
          <w:lang w:eastAsia="en-US"/>
        </w:rPr>
        <w:t>Cocktail</w:t>
      </w:r>
      <w:proofErr w:type="spellEnd"/>
      <w:r w:rsidRPr="00850C81">
        <w:rPr>
          <w:rFonts w:eastAsia="Calibri"/>
          <w:lang w:eastAsia="en-US"/>
        </w:rPr>
        <w:t xml:space="preserve"> Festival“ u Poreču KLASA: 363-01/25-01/93 URBROJ: 2163-6-05/22-25-1 od dana 23.06.2025. godine,</w:t>
      </w:r>
    </w:p>
    <w:p w14:paraId="7989256E" w14:textId="77777777" w:rsidR="00850C81" w:rsidRPr="00850C81" w:rsidRDefault="00850C81" w:rsidP="00850C81">
      <w:pPr>
        <w:spacing w:line="276" w:lineRule="auto"/>
        <w:ind w:left="720"/>
        <w:jc w:val="both"/>
        <w:rPr>
          <w:rFonts w:eastAsia="Calibri"/>
          <w:lang w:eastAsia="en-US"/>
        </w:rPr>
      </w:pPr>
    </w:p>
    <w:p w14:paraId="1D6DF050" w14:textId="77777777" w:rsidR="00850C81" w:rsidRPr="00850C81" w:rsidRDefault="00850C81" w:rsidP="00850C81">
      <w:pPr>
        <w:spacing w:line="276" w:lineRule="auto"/>
        <w:jc w:val="both"/>
        <w:rPr>
          <w:u w:val="single"/>
        </w:rPr>
      </w:pPr>
      <w:r w:rsidRPr="00850C81">
        <w:rPr>
          <w:u w:val="single"/>
        </w:rPr>
        <w:t>Komisija za poslovne prostore i javne površine</w:t>
      </w:r>
    </w:p>
    <w:p w14:paraId="1DA8F093" w14:textId="77777777" w:rsidR="00850C81" w:rsidRPr="00850C81" w:rsidRDefault="00850C81" w:rsidP="00850C81">
      <w:pPr>
        <w:spacing w:line="276" w:lineRule="auto"/>
        <w:jc w:val="both"/>
      </w:pPr>
      <w:r w:rsidRPr="00850C81">
        <w:t xml:space="preserve">U izvještajnom razdoblju održane su 4 sjednice Komisije za poslovne prostore i javne površine pri čemu su sastavljena 4 zapisnika i riješeno ukupno 137 predmeta pristiglih na odlučivanje Komisiji. </w:t>
      </w:r>
    </w:p>
    <w:p w14:paraId="75220420" w14:textId="77777777" w:rsidR="00850C81" w:rsidRPr="00850C81" w:rsidRDefault="00850C81" w:rsidP="00850C81">
      <w:pPr>
        <w:spacing w:line="276" w:lineRule="auto"/>
        <w:jc w:val="both"/>
      </w:pPr>
    </w:p>
    <w:p w14:paraId="35053FD4" w14:textId="77777777" w:rsidR="00850C81" w:rsidRPr="00850C81" w:rsidRDefault="00850C81" w:rsidP="00850C81">
      <w:pPr>
        <w:spacing w:line="276" w:lineRule="auto"/>
        <w:rPr>
          <w:u w:val="single"/>
        </w:rPr>
      </w:pPr>
      <w:r w:rsidRPr="00850C81">
        <w:rPr>
          <w:u w:val="single"/>
        </w:rPr>
        <w:t>Rješenja</w:t>
      </w:r>
    </w:p>
    <w:p w14:paraId="256E79C4" w14:textId="77777777" w:rsidR="00850C81" w:rsidRPr="00850C81" w:rsidRDefault="00850C81" w:rsidP="00850C81">
      <w:pPr>
        <w:spacing w:line="276" w:lineRule="auto"/>
      </w:pPr>
      <w:r w:rsidRPr="00850C81">
        <w:t xml:space="preserve">Upravni predmeti: </w:t>
      </w:r>
    </w:p>
    <w:p w14:paraId="1A420E33" w14:textId="77777777" w:rsidR="00850C81" w:rsidRPr="00850C81" w:rsidRDefault="00850C81" w:rsidP="00850C81">
      <w:pPr>
        <w:spacing w:line="276" w:lineRule="auto"/>
      </w:pPr>
      <w:r w:rsidRPr="00850C81">
        <w:t>-</w:t>
      </w:r>
      <w:r w:rsidRPr="00850C81">
        <w:tab/>
        <w:t xml:space="preserve">316 rješenja za korištenje javne površine </w:t>
      </w:r>
    </w:p>
    <w:p w14:paraId="732784A1" w14:textId="77777777" w:rsidR="00850C81" w:rsidRPr="00850C81" w:rsidRDefault="00850C81" w:rsidP="00850C81">
      <w:pPr>
        <w:spacing w:line="276" w:lineRule="auto"/>
      </w:pPr>
      <w:r w:rsidRPr="00850C81">
        <w:t>-</w:t>
      </w:r>
      <w:r w:rsidRPr="00850C81">
        <w:tab/>
        <w:t>36 rješenja za izvođenje građevinskih radova</w:t>
      </w:r>
    </w:p>
    <w:p w14:paraId="4E1806FA" w14:textId="77777777" w:rsidR="00850C81" w:rsidRPr="00850C81" w:rsidRDefault="00850C81" w:rsidP="00850C81">
      <w:pPr>
        <w:spacing w:line="276" w:lineRule="auto"/>
      </w:pPr>
    </w:p>
    <w:p w14:paraId="0AD093A5" w14:textId="77777777" w:rsidR="00850C81" w:rsidRPr="00850C81" w:rsidRDefault="00850C81" w:rsidP="00850C81">
      <w:pPr>
        <w:spacing w:line="276" w:lineRule="auto"/>
        <w:rPr>
          <w:u w:val="single"/>
        </w:rPr>
      </w:pPr>
      <w:r w:rsidRPr="00850C81">
        <w:rPr>
          <w:u w:val="single"/>
        </w:rPr>
        <w:t>Neupravni predmeti:</w:t>
      </w:r>
    </w:p>
    <w:p w14:paraId="7EBCC6DA" w14:textId="77777777" w:rsidR="00850C81" w:rsidRPr="00850C81" w:rsidRDefault="00850C81" w:rsidP="00850C81">
      <w:pPr>
        <w:numPr>
          <w:ilvl w:val="0"/>
          <w:numId w:val="32"/>
        </w:numPr>
        <w:spacing w:line="276" w:lineRule="auto"/>
        <w:contextualSpacing/>
        <w:jc w:val="both"/>
        <w:rPr>
          <w:rFonts w:eastAsia="Calibri"/>
          <w:lang w:eastAsia="en-US"/>
        </w:rPr>
      </w:pPr>
      <w:r w:rsidRPr="00850C81">
        <w:rPr>
          <w:rFonts w:eastAsia="Calibri"/>
          <w:lang w:eastAsia="en-US"/>
        </w:rPr>
        <w:t>182 dopisi razni (povrat jamčevine, očitovanje, suglasnost, postava bankomata, zatvaranje ceste..)</w:t>
      </w:r>
    </w:p>
    <w:p w14:paraId="2B2595F4" w14:textId="77777777" w:rsidR="00850C81" w:rsidRPr="00850C81" w:rsidRDefault="00850C81" w:rsidP="00850C81">
      <w:pPr>
        <w:spacing w:line="276" w:lineRule="auto"/>
        <w:ind w:left="720"/>
        <w:contextualSpacing/>
        <w:jc w:val="both"/>
        <w:rPr>
          <w:rFonts w:eastAsia="Calibri"/>
          <w:highlight w:val="yellow"/>
          <w:lang w:eastAsia="en-US"/>
        </w:rPr>
      </w:pPr>
    </w:p>
    <w:p w14:paraId="5BF675C0" w14:textId="77777777" w:rsidR="00850C81" w:rsidRPr="00850C81" w:rsidRDefault="00850C81" w:rsidP="00850C81">
      <w:pPr>
        <w:numPr>
          <w:ilvl w:val="3"/>
          <w:numId w:val="25"/>
        </w:numPr>
        <w:spacing w:line="276" w:lineRule="auto"/>
        <w:ind w:left="284" w:right="-142" w:hanging="284"/>
        <w:contextualSpacing/>
        <w:jc w:val="both"/>
        <w:rPr>
          <w:rFonts w:eastAsia="Calibri"/>
          <w:b/>
          <w:u w:val="single"/>
          <w:lang w:eastAsia="en-US"/>
        </w:rPr>
      </w:pPr>
      <w:r w:rsidRPr="00850C81">
        <w:rPr>
          <w:rFonts w:eastAsia="Calibri"/>
          <w:b/>
          <w:u w:val="single"/>
          <w:lang w:eastAsia="en-US"/>
        </w:rPr>
        <w:t>Naknada štete</w:t>
      </w:r>
    </w:p>
    <w:p w14:paraId="191024DD" w14:textId="77777777" w:rsidR="00850C81" w:rsidRPr="00850C81" w:rsidRDefault="00850C81" w:rsidP="00850C81">
      <w:pPr>
        <w:spacing w:line="276" w:lineRule="auto"/>
        <w:jc w:val="both"/>
      </w:pPr>
      <w:r w:rsidRPr="00850C81">
        <w:t>U izvještajnom razdoblju nije pristigao niti jedan zahtjev za naknadu štete.</w:t>
      </w:r>
    </w:p>
    <w:p w14:paraId="1B62EB29" w14:textId="77777777" w:rsidR="00850C81" w:rsidRPr="00850C81" w:rsidRDefault="00850C81" w:rsidP="00850C81">
      <w:pPr>
        <w:numPr>
          <w:ilvl w:val="3"/>
          <w:numId w:val="25"/>
        </w:numPr>
        <w:spacing w:line="276" w:lineRule="auto"/>
        <w:ind w:left="284" w:right="-142" w:hanging="284"/>
        <w:contextualSpacing/>
        <w:jc w:val="both"/>
        <w:rPr>
          <w:rFonts w:eastAsia="Calibri"/>
          <w:b/>
          <w:u w:val="single"/>
          <w:lang w:eastAsia="en-US"/>
        </w:rPr>
      </w:pPr>
      <w:r w:rsidRPr="00850C81">
        <w:rPr>
          <w:rFonts w:eastAsia="Calibri"/>
          <w:b/>
          <w:u w:val="single"/>
          <w:lang w:eastAsia="en-US"/>
        </w:rPr>
        <w:t xml:space="preserve"> Naknada za uređenje voda - NUV</w:t>
      </w:r>
    </w:p>
    <w:p w14:paraId="3CE43233" w14:textId="77777777" w:rsidR="00850C81" w:rsidRPr="00850C81" w:rsidRDefault="00850C81" w:rsidP="00850C81">
      <w:pPr>
        <w:jc w:val="both"/>
      </w:pPr>
      <w:r w:rsidRPr="00850C81">
        <w:t>U izvještajnom razdoblju izdano je ukupno 397 rješenja, od toga za :</w:t>
      </w:r>
    </w:p>
    <w:p w14:paraId="1966B21C" w14:textId="77777777" w:rsidR="00850C81" w:rsidRPr="00850C81" w:rsidRDefault="00850C81" w:rsidP="00850C81">
      <w:pPr>
        <w:spacing w:after="200" w:line="276" w:lineRule="auto"/>
        <w:ind w:left="502"/>
        <w:contextualSpacing/>
        <w:jc w:val="both"/>
        <w:rPr>
          <w:rFonts w:eastAsia="Calibri"/>
          <w:lang w:eastAsia="en-US"/>
        </w:rPr>
      </w:pPr>
      <w:r w:rsidRPr="00850C81">
        <w:rPr>
          <w:rFonts w:eastAsia="Calibri"/>
          <w:lang w:eastAsia="en-US"/>
        </w:rPr>
        <w:t>- poslovni prostor - 56</w:t>
      </w:r>
    </w:p>
    <w:p w14:paraId="13CB9F03" w14:textId="77777777" w:rsidR="00850C81" w:rsidRPr="00850C81" w:rsidRDefault="00850C81" w:rsidP="00850C81">
      <w:pPr>
        <w:spacing w:after="200" w:line="276" w:lineRule="auto"/>
        <w:ind w:left="502"/>
        <w:contextualSpacing/>
        <w:jc w:val="both"/>
        <w:rPr>
          <w:rFonts w:eastAsia="Calibri"/>
          <w:lang w:eastAsia="en-US"/>
        </w:rPr>
      </w:pPr>
      <w:r w:rsidRPr="00850C81">
        <w:rPr>
          <w:rFonts w:eastAsia="Calibri"/>
          <w:lang w:eastAsia="en-US"/>
        </w:rPr>
        <w:t>- stambeni prostor - 341</w:t>
      </w:r>
    </w:p>
    <w:p w14:paraId="059FEA78" w14:textId="77777777" w:rsidR="00850C81" w:rsidRPr="00850C81" w:rsidRDefault="00850C81" w:rsidP="00850C81">
      <w:pPr>
        <w:spacing w:after="200" w:line="276" w:lineRule="auto"/>
        <w:ind w:left="502"/>
        <w:contextualSpacing/>
        <w:jc w:val="both"/>
        <w:rPr>
          <w:rFonts w:eastAsia="Calibri"/>
          <w:lang w:eastAsia="en-US"/>
        </w:rPr>
      </w:pPr>
      <w:r w:rsidRPr="00850C81">
        <w:rPr>
          <w:rFonts w:eastAsia="Calibri"/>
          <w:lang w:eastAsia="en-US"/>
        </w:rPr>
        <w:t>- pristiglih žalbi ili prigovora - 1</w:t>
      </w:r>
    </w:p>
    <w:p w14:paraId="62F2AFCB" w14:textId="77777777" w:rsidR="00850C81" w:rsidRPr="00850C81" w:rsidRDefault="00850C81" w:rsidP="00850C81">
      <w:pPr>
        <w:numPr>
          <w:ilvl w:val="3"/>
          <w:numId w:val="25"/>
        </w:numPr>
        <w:spacing w:line="276" w:lineRule="auto"/>
        <w:ind w:left="284" w:right="-142" w:hanging="284"/>
        <w:contextualSpacing/>
        <w:jc w:val="both"/>
        <w:rPr>
          <w:rFonts w:eastAsia="Calibri"/>
          <w:b/>
          <w:u w:val="single"/>
          <w:lang w:eastAsia="en-US"/>
        </w:rPr>
      </w:pPr>
      <w:r w:rsidRPr="00850C81">
        <w:rPr>
          <w:rFonts w:eastAsia="Calibri"/>
          <w:b/>
          <w:u w:val="single"/>
          <w:lang w:eastAsia="en-US"/>
        </w:rPr>
        <w:t>Izvlaštenja</w:t>
      </w:r>
    </w:p>
    <w:p w14:paraId="134EF36A" w14:textId="77777777" w:rsidR="00850C81" w:rsidRPr="00850C81" w:rsidRDefault="00850C81" w:rsidP="00850C81">
      <w:pPr>
        <w:ind w:right="-142"/>
        <w:jc w:val="both"/>
        <w:rPr>
          <w:bCs/>
        </w:rPr>
      </w:pPr>
      <w:r w:rsidRPr="00850C81">
        <w:rPr>
          <w:bCs/>
        </w:rPr>
        <w:t>U izvještajnom razdoblju pokrenuto je:</w:t>
      </w:r>
    </w:p>
    <w:p w14:paraId="56DCD5DD" w14:textId="77777777" w:rsidR="00850C81" w:rsidRPr="00850C81" w:rsidRDefault="00850C81" w:rsidP="00850C81">
      <w:pPr>
        <w:numPr>
          <w:ilvl w:val="0"/>
          <w:numId w:val="32"/>
        </w:numPr>
        <w:spacing w:after="200" w:line="276" w:lineRule="auto"/>
        <w:ind w:right="-142"/>
        <w:contextualSpacing/>
        <w:jc w:val="both"/>
        <w:rPr>
          <w:rFonts w:eastAsia="Calibri"/>
          <w:bCs/>
          <w:lang w:eastAsia="en-US"/>
        </w:rPr>
      </w:pPr>
      <w:r w:rsidRPr="00850C81">
        <w:rPr>
          <w:rFonts w:eastAsia="Calibri"/>
          <w:bCs/>
          <w:lang w:eastAsia="en-US"/>
        </w:rPr>
        <w:t>4 prijedloga za osiguranje dokaza o stanju i vrijednosti nekretnine (rješavanje imovinskopravnih odnosa) i</w:t>
      </w:r>
    </w:p>
    <w:p w14:paraId="71056D81" w14:textId="77777777" w:rsidR="00850C81" w:rsidRPr="00850C81" w:rsidRDefault="00850C81" w:rsidP="00850C81">
      <w:pPr>
        <w:numPr>
          <w:ilvl w:val="0"/>
          <w:numId w:val="32"/>
        </w:numPr>
        <w:spacing w:after="200" w:line="276" w:lineRule="auto"/>
        <w:ind w:right="-142"/>
        <w:contextualSpacing/>
        <w:jc w:val="both"/>
        <w:rPr>
          <w:rFonts w:eastAsia="Calibri"/>
          <w:bCs/>
          <w:lang w:eastAsia="en-US"/>
        </w:rPr>
      </w:pPr>
      <w:r w:rsidRPr="00850C81">
        <w:rPr>
          <w:rFonts w:eastAsia="Calibri"/>
          <w:bCs/>
          <w:lang w:eastAsia="en-US"/>
        </w:rPr>
        <w:t>30 prijedloga za potpuno izvlaštenje nekretnine</w:t>
      </w:r>
    </w:p>
    <w:p w14:paraId="7846CF1E" w14:textId="77777777" w:rsidR="00850C81" w:rsidRPr="00850C81" w:rsidRDefault="00850C81" w:rsidP="00850C81">
      <w:pPr>
        <w:ind w:left="360" w:right="-142"/>
        <w:jc w:val="both"/>
        <w:rPr>
          <w:bCs/>
        </w:rPr>
      </w:pPr>
      <w:r w:rsidRPr="00850C81">
        <w:rPr>
          <w:bCs/>
        </w:rPr>
        <w:t>(ostalo: razni dopisi prema voditelju postupka Istarskoj županiji, provođenje očevida na terenu, slanje dokumentacije Povjerenstvu za davanje mišljenja na procjembene elaborate, slanje naloga za isplatu naknade vještacima, razna očitovanja, korespondencija sa zemljišnoknjižnim odjelom i katastrom radi dobivanja odgovarajućih dokumenata i dr.).</w:t>
      </w:r>
    </w:p>
    <w:p w14:paraId="4F84A969" w14:textId="77777777" w:rsidR="00850C81" w:rsidRPr="00850C81" w:rsidRDefault="00850C81" w:rsidP="00850C81">
      <w:pPr>
        <w:spacing w:after="200" w:line="276" w:lineRule="auto"/>
        <w:ind w:left="502" w:right="-142"/>
        <w:contextualSpacing/>
        <w:jc w:val="both"/>
        <w:rPr>
          <w:rFonts w:eastAsia="Calibri"/>
          <w:bCs/>
          <w:lang w:eastAsia="en-US"/>
        </w:rPr>
      </w:pPr>
    </w:p>
    <w:p w14:paraId="2F63F032" w14:textId="77777777" w:rsidR="00850C81" w:rsidRPr="00850C81" w:rsidRDefault="00850C81" w:rsidP="00850C81">
      <w:pPr>
        <w:numPr>
          <w:ilvl w:val="0"/>
          <w:numId w:val="33"/>
        </w:numPr>
        <w:spacing w:after="200" w:line="276" w:lineRule="auto"/>
        <w:ind w:left="284" w:right="-142" w:hanging="284"/>
        <w:contextualSpacing/>
        <w:jc w:val="both"/>
        <w:rPr>
          <w:rFonts w:eastAsia="Calibri"/>
          <w:b/>
          <w:color w:val="000000" w:themeColor="text1"/>
          <w:u w:val="single"/>
          <w:lang w:eastAsia="en-US"/>
        </w:rPr>
      </w:pPr>
      <w:bookmarkStart w:id="12" w:name="_Hlk160191667"/>
      <w:r w:rsidRPr="00850C81">
        <w:rPr>
          <w:rFonts w:eastAsia="Calibri"/>
          <w:b/>
          <w:color w:val="000000" w:themeColor="text1"/>
          <w:u w:val="single"/>
          <w:lang w:eastAsia="en-US"/>
        </w:rPr>
        <w:t xml:space="preserve"> </w:t>
      </w:r>
      <w:bookmarkEnd w:id="12"/>
      <w:r w:rsidRPr="00850C81">
        <w:rPr>
          <w:rFonts w:eastAsia="Calibri"/>
          <w:b/>
          <w:color w:val="000000" w:themeColor="text1"/>
          <w:u w:val="single"/>
          <w:lang w:eastAsia="en-US"/>
        </w:rPr>
        <w:t>Prometno redarstvo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053"/>
        <w:gridCol w:w="3021"/>
      </w:tblGrid>
      <w:tr w:rsidR="00850C81" w:rsidRPr="00850C81" w14:paraId="4DF6754C" w14:textId="77777777" w:rsidTr="009A5126">
        <w:trPr>
          <w:trHeight w:val="378"/>
        </w:trPr>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279D8" w14:textId="77777777" w:rsidR="00850C81" w:rsidRPr="00850C81" w:rsidRDefault="00850C81" w:rsidP="00850C81">
            <w:pPr>
              <w:rPr>
                <w:b/>
                <w:color w:val="000000" w:themeColor="text1"/>
              </w:rPr>
            </w:pPr>
            <w:r w:rsidRPr="00850C81">
              <w:rPr>
                <w:b/>
                <w:color w:val="000000" w:themeColor="text1"/>
              </w:rPr>
              <w:t>Red. br.</w:t>
            </w:r>
          </w:p>
        </w:tc>
        <w:tc>
          <w:tcPr>
            <w:tcW w:w="5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09187B" w14:textId="77777777" w:rsidR="00850C81" w:rsidRPr="00850C81" w:rsidRDefault="00850C81" w:rsidP="00850C81">
            <w:pPr>
              <w:spacing w:line="276" w:lineRule="auto"/>
              <w:jc w:val="center"/>
              <w:rPr>
                <w:b/>
                <w:color w:val="000000" w:themeColor="text1"/>
              </w:rPr>
            </w:pPr>
            <w:r w:rsidRPr="00850C81">
              <w:rPr>
                <w:b/>
                <w:color w:val="000000" w:themeColor="text1"/>
              </w:rPr>
              <w:t>Radnja ili aktivnost</w:t>
            </w:r>
          </w:p>
        </w:tc>
        <w:tc>
          <w:tcPr>
            <w:tcW w:w="30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FCE553" w14:textId="77777777" w:rsidR="00850C81" w:rsidRPr="00850C81" w:rsidRDefault="00850C81" w:rsidP="00850C81">
            <w:pPr>
              <w:spacing w:line="276" w:lineRule="auto"/>
              <w:jc w:val="center"/>
              <w:rPr>
                <w:b/>
                <w:color w:val="000000" w:themeColor="text1"/>
              </w:rPr>
            </w:pPr>
            <w:r w:rsidRPr="00850C81">
              <w:rPr>
                <w:b/>
                <w:color w:val="000000" w:themeColor="text1"/>
              </w:rPr>
              <w:t>Broj</w:t>
            </w:r>
          </w:p>
        </w:tc>
      </w:tr>
      <w:tr w:rsidR="00850C81" w:rsidRPr="00850C81" w14:paraId="1D8F3F44" w14:textId="77777777" w:rsidTr="009A5126">
        <w:tc>
          <w:tcPr>
            <w:tcW w:w="988" w:type="dxa"/>
            <w:shd w:val="clear" w:color="auto" w:fill="auto"/>
            <w:vAlign w:val="center"/>
          </w:tcPr>
          <w:p w14:paraId="02FED4C8" w14:textId="77777777" w:rsidR="00850C81" w:rsidRPr="00850C81" w:rsidRDefault="00850C81" w:rsidP="00850C81">
            <w:pPr>
              <w:spacing w:line="276" w:lineRule="auto"/>
              <w:jc w:val="center"/>
              <w:rPr>
                <w:color w:val="000000" w:themeColor="text1"/>
              </w:rPr>
            </w:pPr>
            <w:r w:rsidRPr="00850C81">
              <w:rPr>
                <w:color w:val="000000" w:themeColor="text1"/>
              </w:rPr>
              <w:lastRenderedPageBreak/>
              <w:t>1.</w:t>
            </w:r>
          </w:p>
        </w:tc>
        <w:tc>
          <w:tcPr>
            <w:tcW w:w="5053" w:type="dxa"/>
            <w:shd w:val="clear" w:color="auto" w:fill="auto"/>
          </w:tcPr>
          <w:p w14:paraId="0535ACEA" w14:textId="77777777" w:rsidR="00850C81" w:rsidRPr="00850C81" w:rsidRDefault="00850C81" w:rsidP="00850C81">
            <w:pPr>
              <w:spacing w:line="276" w:lineRule="auto"/>
              <w:rPr>
                <w:color w:val="000000" w:themeColor="text1"/>
              </w:rPr>
            </w:pPr>
            <w:r w:rsidRPr="00850C81">
              <w:rPr>
                <w:color w:val="000000" w:themeColor="text1"/>
              </w:rPr>
              <w:t>Pokrenuti obavezni prekršajni nalozi</w:t>
            </w:r>
          </w:p>
        </w:tc>
        <w:tc>
          <w:tcPr>
            <w:tcW w:w="3021" w:type="dxa"/>
            <w:shd w:val="clear" w:color="auto" w:fill="auto"/>
            <w:vAlign w:val="center"/>
          </w:tcPr>
          <w:p w14:paraId="77373F95" w14:textId="77777777" w:rsidR="00850C81" w:rsidRPr="00850C81" w:rsidRDefault="00850C81" w:rsidP="00850C81">
            <w:pPr>
              <w:spacing w:line="276" w:lineRule="auto"/>
              <w:jc w:val="center"/>
              <w:rPr>
                <w:color w:val="000000" w:themeColor="text1"/>
              </w:rPr>
            </w:pPr>
            <w:r w:rsidRPr="00850C81">
              <w:rPr>
                <w:color w:val="000000" w:themeColor="text1"/>
              </w:rPr>
              <w:t>0</w:t>
            </w:r>
          </w:p>
        </w:tc>
      </w:tr>
      <w:tr w:rsidR="00850C81" w:rsidRPr="00850C81" w14:paraId="5E787269" w14:textId="77777777" w:rsidTr="009A5126">
        <w:tc>
          <w:tcPr>
            <w:tcW w:w="988" w:type="dxa"/>
            <w:shd w:val="clear" w:color="auto" w:fill="auto"/>
            <w:vAlign w:val="center"/>
          </w:tcPr>
          <w:p w14:paraId="1B7ADFE8" w14:textId="77777777" w:rsidR="00850C81" w:rsidRPr="00850C81" w:rsidRDefault="00850C81" w:rsidP="00850C81">
            <w:pPr>
              <w:spacing w:line="276" w:lineRule="auto"/>
              <w:jc w:val="center"/>
              <w:rPr>
                <w:color w:val="000000" w:themeColor="text1"/>
              </w:rPr>
            </w:pPr>
            <w:r w:rsidRPr="00850C81">
              <w:rPr>
                <w:color w:val="000000" w:themeColor="text1"/>
              </w:rPr>
              <w:t>2.</w:t>
            </w:r>
          </w:p>
        </w:tc>
        <w:tc>
          <w:tcPr>
            <w:tcW w:w="5053" w:type="dxa"/>
            <w:shd w:val="clear" w:color="auto" w:fill="auto"/>
          </w:tcPr>
          <w:p w14:paraId="53EC96B4" w14:textId="77777777" w:rsidR="00850C81" w:rsidRPr="00850C81" w:rsidRDefault="00850C81" w:rsidP="00850C81">
            <w:pPr>
              <w:spacing w:line="276" w:lineRule="auto"/>
              <w:rPr>
                <w:color w:val="000000" w:themeColor="text1"/>
              </w:rPr>
            </w:pPr>
            <w:r w:rsidRPr="00850C81">
              <w:rPr>
                <w:color w:val="000000" w:themeColor="text1"/>
              </w:rPr>
              <w:t>Zahtjevi za dostavu podataka o počinitelju prekršaja</w:t>
            </w:r>
          </w:p>
        </w:tc>
        <w:tc>
          <w:tcPr>
            <w:tcW w:w="3021" w:type="dxa"/>
            <w:shd w:val="clear" w:color="auto" w:fill="auto"/>
            <w:vAlign w:val="center"/>
          </w:tcPr>
          <w:p w14:paraId="365E65E9" w14:textId="77777777" w:rsidR="00850C81" w:rsidRPr="00850C81" w:rsidRDefault="00850C81" w:rsidP="00850C81">
            <w:pPr>
              <w:spacing w:line="276" w:lineRule="auto"/>
              <w:jc w:val="center"/>
              <w:rPr>
                <w:color w:val="000000" w:themeColor="text1"/>
              </w:rPr>
            </w:pPr>
            <w:r w:rsidRPr="00850C81">
              <w:rPr>
                <w:color w:val="000000" w:themeColor="text1"/>
              </w:rPr>
              <w:t>0</w:t>
            </w:r>
          </w:p>
        </w:tc>
      </w:tr>
      <w:tr w:rsidR="00850C81" w:rsidRPr="00850C81" w14:paraId="35AE9ECE" w14:textId="77777777" w:rsidTr="009A5126">
        <w:tc>
          <w:tcPr>
            <w:tcW w:w="988" w:type="dxa"/>
            <w:shd w:val="clear" w:color="auto" w:fill="auto"/>
            <w:vAlign w:val="center"/>
          </w:tcPr>
          <w:p w14:paraId="4DCA0D05" w14:textId="77777777" w:rsidR="00850C81" w:rsidRPr="00850C81" w:rsidRDefault="00850C81" w:rsidP="00850C81">
            <w:pPr>
              <w:spacing w:line="276" w:lineRule="auto"/>
              <w:jc w:val="center"/>
              <w:rPr>
                <w:color w:val="000000" w:themeColor="text1"/>
              </w:rPr>
            </w:pPr>
            <w:r w:rsidRPr="00850C81">
              <w:rPr>
                <w:color w:val="000000" w:themeColor="text1"/>
              </w:rPr>
              <w:t>3.</w:t>
            </w:r>
          </w:p>
        </w:tc>
        <w:tc>
          <w:tcPr>
            <w:tcW w:w="5053" w:type="dxa"/>
            <w:shd w:val="clear" w:color="auto" w:fill="auto"/>
          </w:tcPr>
          <w:p w14:paraId="5B6261B7" w14:textId="77777777" w:rsidR="00850C81" w:rsidRPr="00850C81" w:rsidRDefault="00850C81" w:rsidP="00850C81">
            <w:pPr>
              <w:spacing w:line="276" w:lineRule="auto"/>
              <w:rPr>
                <w:color w:val="000000" w:themeColor="text1"/>
              </w:rPr>
            </w:pPr>
            <w:r w:rsidRPr="00850C81">
              <w:rPr>
                <w:color w:val="000000" w:themeColor="text1"/>
              </w:rPr>
              <w:t>Obavijesti o počinjenom prekršaju</w:t>
            </w:r>
          </w:p>
        </w:tc>
        <w:tc>
          <w:tcPr>
            <w:tcW w:w="3021" w:type="dxa"/>
            <w:shd w:val="clear" w:color="auto" w:fill="auto"/>
            <w:vAlign w:val="center"/>
          </w:tcPr>
          <w:p w14:paraId="684B8EB5" w14:textId="77777777" w:rsidR="00850C81" w:rsidRPr="00850C81" w:rsidRDefault="00850C81" w:rsidP="00850C81">
            <w:pPr>
              <w:spacing w:line="276" w:lineRule="auto"/>
              <w:jc w:val="center"/>
              <w:rPr>
                <w:color w:val="000000" w:themeColor="text1"/>
              </w:rPr>
            </w:pPr>
            <w:r w:rsidRPr="00850C81">
              <w:rPr>
                <w:color w:val="000000" w:themeColor="text1"/>
              </w:rPr>
              <w:t>0</w:t>
            </w:r>
          </w:p>
        </w:tc>
      </w:tr>
      <w:tr w:rsidR="00850C81" w:rsidRPr="00850C81" w14:paraId="702879B2" w14:textId="77777777" w:rsidTr="009A5126">
        <w:tc>
          <w:tcPr>
            <w:tcW w:w="988" w:type="dxa"/>
            <w:shd w:val="clear" w:color="auto" w:fill="auto"/>
            <w:vAlign w:val="center"/>
          </w:tcPr>
          <w:p w14:paraId="070F11A4" w14:textId="77777777" w:rsidR="00850C81" w:rsidRPr="00850C81" w:rsidRDefault="00850C81" w:rsidP="00850C81">
            <w:pPr>
              <w:spacing w:line="276" w:lineRule="auto"/>
              <w:jc w:val="center"/>
              <w:rPr>
                <w:color w:val="000000" w:themeColor="text1"/>
              </w:rPr>
            </w:pPr>
            <w:r w:rsidRPr="00850C81">
              <w:rPr>
                <w:color w:val="000000" w:themeColor="text1"/>
              </w:rPr>
              <w:t>4.</w:t>
            </w:r>
          </w:p>
        </w:tc>
        <w:tc>
          <w:tcPr>
            <w:tcW w:w="5053" w:type="dxa"/>
            <w:shd w:val="clear" w:color="auto" w:fill="auto"/>
          </w:tcPr>
          <w:p w14:paraId="68247B05" w14:textId="77777777" w:rsidR="00850C81" w:rsidRPr="00850C81" w:rsidRDefault="00850C81" w:rsidP="00850C81">
            <w:pPr>
              <w:spacing w:line="276" w:lineRule="auto"/>
              <w:rPr>
                <w:color w:val="000000" w:themeColor="text1"/>
              </w:rPr>
            </w:pPr>
            <w:r w:rsidRPr="00850C81">
              <w:rPr>
                <w:color w:val="000000" w:themeColor="text1"/>
              </w:rPr>
              <w:t>Upozorenja</w:t>
            </w:r>
          </w:p>
        </w:tc>
        <w:tc>
          <w:tcPr>
            <w:tcW w:w="3021" w:type="dxa"/>
            <w:shd w:val="clear" w:color="auto" w:fill="auto"/>
            <w:vAlign w:val="center"/>
          </w:tcPr>
          <w:p w14:paraId="5A9062BB" w14:textId="77777777" w:rsidR="00850C81" w:rsidRPr="00850C81" w:rsidRDefault="00850C81" w:rsidP="00850C81">
            <w:pPr>
              <w:spacing w:line="276" w:lineRule="auto"/>
              <w:jc w:val="center"/>
              <w:rPr>
                <w:color w:val="000000" w:themeColor="text1"/>
              </w:rPr>
            </w:pPr>
            <w:r w:rsidRPr="00850C81">
              <w:rPr>
                <w:color w:val="000000" w:themeColor="text1"/>
              </w:rPr>
              <w:t>0</w:t>
            </w:r>
          </w:p>
        </w:tc>
      </w:tr>
      <w:tr w:rsidR="00850C81" w:rsidRPr="00850C81" w14:paraId="0DC3F5DF" w14:textId="77777777" w:rsidTr="009A5126">
        <w:tc>
          <w:tcPr>
            <w:tcW w:w="988" w:type="dxa"/>
            <w:shd w:val="clear" w:color="auto" w:fill="auto"/>
            <w:vAlign w:val="center"/>
          </w:tcPr>
          <w:p w14:paraId="5BD192BB" w14:textId="77777777" w:rsidR="00850C81" w:rsidRPr="00850C81" w:rsidRDefault="00850C81" w:rsidP="00850C81">
            <w:pPr>
              <w:spacing w:line="276" w:lineRule="auto"/>
              <w:jc w:val="center"/>
              <w:rPr>
                <w:color w:val="000000" w:themeColor="text1"/>
              </w:rPr>
            </w:pPr>
            <w:r w:rsidRPr="00850C81">
              <w:rPr>
                <w:color w:val="000000" w:themeColor="text1"/>
              </w:rPr>
              <w:t>5.</w:t>
            </w:r>
          </w:p>
        </w:tc>
        <w:tc>
          <w:tcPr>
            <w:tcW w:w="5053" w:type="dxa"/>
            <w:shd w:val="clear" w:color="auto" w:fill="auto"/>
          </w:tcPr>
          <w:p w14:paraId="11F6ED86" w14:textId="77777777" w:rsidR="00850C81" w:rsidRPr="00850C81" w:rsidRDefault="00850C81" w:rsidP="00850C81">
            <w:pPr>
              <w:spacing w:line="276" w:lineRule="auto"/>
              <w:rPr>
                <w:color w:val="000000" w:themeColor="text1"/>
              </w:rPr>
            </w:pPr>
            <w:r w:rsidRPr="00850C81">
              <w:rPr>
                <w:color w:val="000000" w:themeColor="text1"/>
              </w:rPr>
              <w:t>Izdano naloga za premještanje vozila</w:t>
            </w:r>
          </w:p>
        </w:tc>
        <w:tc>
          <w:tcPr>
            <w:tcW w:w="3021" w:type="dxa"/>
            <w:shd w:val="clear" w:color="auto" w:fill="auto"/>
            <w:vAlign w:val="center"/>
          </w:tcPr>
          <w:p w14:paraId="4902DC23" w14:textId="77777777" w:rsidR="00850C81" w:rsidRPr="00850C81" w:rsidRDefault="00850C81" w:rsidP="00850C81">
            <w:pPr>
              <w:spacing w:line="276" w:lineRule="auto"/>
              <w:jc w:val="center"/>
              <w:rPr>
                <w:color w:val="000000" w:themeColor="text1"/>
              </w:rPr>
            </w:pPr>
            <w:r w:rsidRPr="00850C81">
              <w:rPr>
                <w:color w:val="000000" w:themeColor="text1"/>
              </w:rPr>
              <w:t>0</w:t>
            </w:r>
          </w:p>
        </w:tc>
      </w:tr>
      <w:tr w:rsidR="00850C81" w:rsidRPr="00850C81" w14:paraId="50CC444E" w14:textId="77777777" w:rsidTr="009A5126">
        <w:tc>
          <w:tcPr>
            <w:tcW w:w="988" w:type="dxa"/>
            <w:tcBorders>
              <w:bottom w:val="single" w:sz="4" w:space="0" w:color="auto"/>
            </w:tcBorders>
            <w:shd w:val="clear" w:color="auto" w:fill="auto"/>
            <w:vAlign w:val="center"/>
          </w:tcPr>
          <w:p w14:paraId="31BC269B" w14:textId="77777777" w:rsidR="00850C81" w:rsidRPr="00850C81" w:rsidRDefault="00850C81" w:rsidP="00850C81">
            <w:pPr>
              <w:spacing w:line="276" w:lineRule="auto"/>
              <w:jc w:val="center"/>
              <w:rPr>
                <w:color w:val="000000" w:themeColor="text1"/>
              </w:rPr>
            </w:pPr>
            <w:r w:rsidRPr="00850C81">
              <w:rPr>
                <w:color w:val="000000" w:themeColor="text1"/>
              </w:rPr>
              <w:t>6.</w:t>
            </w:r>
          </w:p>
        </w:tc>
        <w:tc>
          <w:tcPr>
            <w:tcW w:w="5053" w:type="dxa"/>
            <w:tcBorders>
              <w:bottom w:val="single" w:sz="4" w:space="0" w:color="auto"/>
            </w:tcBorders>
            <w:shd w:val="clear" w:color="auto" w:fill="auto"/>
          </w:tcPr>
          <w:p w14:paraId="1A21E3CC" w14:textId="77777777" w:rsidR="00850C81" w:rsidRPr="00850C81" w:rsidRDefault="00850C81" w:rsidP="00850C81">
            <w:pPr>
              <w:spacing w:line="276" w:lineRule="auto"/>
              <w:rPr>
                <w:color w:val="000000" w:themeColor="text1"/>
              </w:rPr>
            </w:pPr>
            <w:r w:rsidRPr="00850C81">
              <w:rPr>
                <w:color w:val="000000" w:themeColor="text1"/>
              </w:rPr>
              <w:t>Premještena vozila „Paukom“</w:t>
            </w:r>
          </w:p>
        </w:tc>
        <w:tc>
          <w:tcPr>
            <w:tcW w:w="3021" w:type="dxa"/>
            <w:tcBorders>
              <w:bottom w:val="single" w:sz="4" w:space="0" w:color="auto"/>
            </w:tcBorders>
            <w:shd w:val="clear" w:color="auto" w:fill="auto"/>
            <w:vAlign w:val="center"/>
          </w:tcPr>
          <w:p w14:paraId="212CDAA2" w14:textId="77777777" w:rsidR="00850C81" w:rsidRPr="00850C81" w:rsidRDefault="00850C81" w:rsidP="00850C81">
            <w:pPr>
              <w:spacing w:line="276" w:lineRule="auto"/>
              <w:jc w:val="center"/>
              <w:rPr>
                <w:color w:val="000000" w:themeColor="text1"/>
              </w:rPr>
            </w:pPr>
            <w:r w:rsidRPr="00850C81">
              <w:rPr>
                <w:color w:val="000000" w:themeColor="text1"/>
              </w:rPr>
              <w:t>0</w:t>
            </w:r>
          </w:p>
        </w:tc>
      </w:tr>
      <w:tr w:rsidR="00850C81" w:rsidRPr="00850C81" w14:paraId="1A67815B" w14:textId="77777777" w:rsidTr="009A5126">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7653ACE" w14:textId="77777777" w:rsidR="00850C81" w:rsidRPr="00850C81" w:rsidRDefault="00850C81" w:rsidP="00850C81">
            <w:pPr>
              <w:spacing w:line="276" w:lineRule="auto"/>
              <w:jc w:val="center"/>
              <w:rPr>
                <w:color w:val="000000" w:themeColor="text1"/>
              </w:rPr>
            </w:pPr>
            <w:r w:rsidRPr="00850C81">
              <w:rPr>
                <w:color w:val="000000" w:themeColor="text1"/>
              </w:rPr>
              <w:t>7.</w:t>
            </w:r>
          </w:p>
        </w:tc>
        <w:tc>
          <w:tcPr>
            <w:tcW w:w="5053" w:type="dxa"/>
            <w:tcBorders>
              <w:top w:val="single" w:sz="4" w:space="0" w:color="auto"/>
              <w:left w:val="single" w:sz="4" w:space="0" w:color="auto"/>
              <w:bottom w:val="single" w:sz="4" w:space="0" w:color="auto"/>
              <w:right w:val="single" w:sz="4" w:space="0" w:color="auto"/>
            </w:tcBorders>
            <w:shd w:val="clear" w:color="auto" w:fill="auto"/>
          </w:tcPr>
          <w:p w14:paraId="118DBBD8" w14:textId="77777777" w:rsidR="00850C81" w:rsidRPr="00850C81" w:rsidRDefault="00850C81" w:rsidP="00850C81">
            <w:pPr>
              <w:spacing w:line="276" w:lineRule="auto"/>
              <w:jc w:val="both"/>
              <w:rPr>
                <w:color w:val="000000" w:themeColor="text1"/>
              </w:rPr>
            </w:pPr>
            <w:r w:rsidRPr="00850C81">
              <w:rPr>
                <w:color w:val="000000" w:themeColor="text1"/>
              </w:rPr>
              <w:t>Razni dopisi (dostava prigovora Prekršajnom sudu, opomene, dostave Presuda strankama, odgovori na razne upite stranaka, zahtjevi MUP-u za izdavanje Uvjerenja o prebivalištu, zahtjevi MUP-u za terenske provjere, nalozi FINA-i za ovrhu  i dr.)</w:t>
            </w:r>
          </w:p>
        </w:tc>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14:paraId="056BFA21" w14:textId="77777777" w:rsidR="00850C81" w:rsidRPr="00850C81" w:rsidRDefault="00850C81" w:rsidP="00850C81">
            <w:pPr>
              <w:spacing w:line="276" w:lineRule="auto"/>
              <w:jc w:val="center"/>
              <w:rPr>
                <w:color w:val="000000" w:themeColor="text1"/>
              </w:rPr>
            </w:pPr>
            <w:r w:rsidRPr="00850C81">
              <w:rPr>
                <w:color w:val="000000" w:themeColor="text1"/>
              </w:rPr>
              <w:t>643</w:t>
            </w:r>
          </w:p>
        </w:tc>
      </w:tr>
      <w:tr w:rsidR="00850C81" w:rsidRPr="00850C81" w14:paraId="0D2CC490" w14:textId="77777777" w:rsidTr="009A5126">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FDA50D6" w14:textId="77777777" w:rsidR="00850C81" w:rsidRPr="00850C81" w:rsidRDefault="00850C81" w:rsidP="00850C81">
            <w:pPr>
              <w:spacing w:line="276" w:lineRule="auto"/>
              <w:jc w:val="center"/>
              <w:rPr>
                <w:color w:val="000000" w:themeColor="text1"/>
              </w:rPr>
            </w:pPr>
            <w:r w:rsidRPr="00850C81">
              <w:rPr>
                <w:color w:val="000000" w:themeColor="text1"/>
              </w:rPr>
              <w:t>8.</w:t>
            </w:r>
          </w:p>
        </w:tc>
        <w:tc>
          <w:tcPr>
            <w:tcW w:w="5053" w:type="dxa"/>
            <w:tcBorders>
              <w:top w:val="single" w:sz="4" w:space="0" w:color="auto"/>
              <w:left w:val="single" w:sz="4" w:space="0" w:color="auto"/>
              <w:bottom w:val="single" w:sz="4" w:space="0" w:color="auto"/>
              <w:right w:val="single" w:sz="4" w:space="0" w:color="auto"/>
            </w:tcBorders>
            <w:shd w:val="clear" w:color="auto" w:fill="auto"/>
          </w:tcPr>
          <w:p w14:paraId="455BCDE0" w14:textId="77777777" w:rsidR="00850C81" w:rsidRPr="00850C81" w:rsidRDefault="00850C81" w:rsidP="00850C81">
            <w:pPr>
              <w:spacing w:line="276" w:lineRule="auto"/>
              <w:jc w:val="both"/>
              <w:rPr>
                <w:color w:val="000000" w:themeColor="text1"/>
              </w:rPr>
            </w:pPr>
            <w:r w:rsidRPr="00850C81">
              <w:rPr>
                <w:color w:val="000000" w:themeColor="text1"/>
              </w:rPr>
              <w:t>Izdana odobrenja za dostavno mjesto</w:t>
            </w:r>
          </w:p>
        </w:tc>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14:paraId="6DF5E3B0" w14:textId="77777777" w:rsidR="00850C81" w:rsidRPr="00850C81" w:rsidRDefault="00850C81" w:rsidP="00850C81">
            <w:pPr>
              <w:spacing w:line="276" w:lineRule="auto"/>
              <w:jc w:val="center"/>
              <w:rPr>
                <w:color w:val="000000" w:themeColor="text1"/>
              </w:rPr>
            </w:pPr>
            <w:r w:rsidRPr="00850C81">
              <w:t>12</w:t>
            </w:r>
          </w:p>
        </w:tc>
      </w:tr>
    </w:tbl>
    <w:p w14:paraId="097D71E7" w14:textId="77777777" w:rsidR="00850C81" w:rsidRPr="00850C81" w:rsidRDefault="00850C81" w:rsidP="00850C81">
      <w:pPr>
        <w:spacing w:line="276" w:lineRule="auto"/>
        <w:jc w:val="both"/>
        <w:rPr>
          <w:color w:val="000000" w:themeColor="text1"/>
        </w:rPr>
      </w:pPr>
    </w:p>
    <w:p w14:paraId="2C875721" w14:textId="77777777" w:rsidR="00850C81" w:rsidRPr="00850C81" w:rsidRDefault="00850C81" w:rsidP="00850C81">
      <w:pPr>
        <w:spacing w:line="276" w:lineRule="auto"/>
        <w:jc w:val="both"/>
        <w:rPr>
          <w:color w:val="000000" w:themeColor="text1"/>
        </w:rPr>
      </w:pPr>
      <w:r w:rsidRPr="00850C81">
        <w:rPr>
          <w:color w:val="000000" w:themeColor="text1"/>
        </w:rPr>
        <w:t>Ukupan novčani iznos izrečenih Obavijesti o počinjenom prekršaju za razdoblje od 01.01.2025.- 30.06.2025. godine iznosio je 0,00  EUR jer Grad Poreč-Parenzo od 01.01.2025. godine nema zaposlenog niti jednog prometnog redara. Za isti period, ukupno naplaćeni iznos po prometnim prekršajima i obveznim prekršajnim nalozima je 55.277,72  EUR, uz napomenu da se temeljem odredbi Prekršajnog zakona omogućava plaćanje 50% od izrečene novčane kazne, ukoliko se kazna plati u roku od tri dana, te je dio evidentiranih obaveznih prekršajnih naloga uplaćen u umanjenom iznosu od izrečenog istim nalogom temeljem sudskih presuda. Naplaćene novčani iznos u navedenom vremenskom razdoblju odnosi se obavezne prekršajne naloge i obavijesti o počinjenom prekršaju izdane prije 01.01.2025. godine.</w:t>
      </w:r>
    </w:p>
    <w:p w14:paraId="5F2646E8" w14:textId="77777777" w:rsidR="00850C81" w:rsidRPr="00850C81" w:rsidRDefault="00850C81" w:rsidP="00850C81">
      <w:pPr>
        <w:spacing w:line="276" w:lineRule="auto"/>
        <w:jc w:val="both"/>
        <w:rPr>
          <w:color w:val="000000" w:themeColor="text1"/>
        </w:rPr>
      </w:pPr>
    </w:p>
    <w:p w14:paraId="5A7B1BC7" w14:textId="77777777" w:rsidR="00850C81" w:rsidRPr="00850C81" w:rsidRDefault="00850C81" w:rsidP="00850C81">
      <w:pPr>
        <w:numPr>
          <w:ilvl w:val="0"/>
          <w:numId w:val="34"/>
        </w:numPr>
        <w:spacing w:after="200" w:line="276" w:lineRule="auto"/>
        <w:ind w:right="-142"/>
        <w:contextualSpacing/>
        <w:jc w:val="both"/>
        <w:rPr>
          <w:rFonts w:eastAsia="Calibri"/>
          <w:b/>
          <w:u w:val="single"/>
          <w:lang w:eastAsia="en-US"/>
        </w:rPr>
      </w:pPr>
      <w:r w:rsidRPr="00850C81">
        <w:rPr>
          <w:rFonts w:eastAsia="Calibri"/>
          <w:b/>
          <w:u w:val="single"/>
          <w:lang w:eastAsia="en-US"/>
        </w:rPr>
        <w:t xml:space="preserve"> Komunalno redarstvo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6680"/>
        <w:gridCol w:w="1697"/>
      </w:tblGrid>
      <w:tr w:rsidR="00850C81" w:rsidRPr="00850C81" w14:paraId="65598120" w14:textId="77777777" w:rsidTr="009A5126">
        <w:tc>
          <w:tcPr>
            <w:tcW w:w="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E597E8" w14:textId="77777777" w:rsidR="00850C81" w:rsidRPr="00850C81" w:rsidRDefault="00850C81" w:rsidP="00850C81">
            <w:pPr>
              <w:spacing w:line="276" w:lineRule="auto"/>
              <w:jc w:val="center"/>
              <w:rPr>
                <w:b/>
                <w:color w:val="000000" w:themeColor="text1"/>
              </w:rPr>
            </w:pPr>
            <w:r w:rsidRPr="00850C81">
              <w:rPr>
                <w:b/>
                <w:color w:val="000000" w:themeColor="text1"/>
              </w:rPr>
              <w:t>Red. Br.</w:t>
            </w:r>
          </w:p>
        </w:tc>
        <w:tc>
          <w:tcPr>
            <w:tcW w:w="6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01675C" w14:textId="77777777" w:rsidR="00850C81" w:rsidRPr="00850C81" w:rsidRDefault="00850C81" w:rsidP="00850C81">
            <w:pPr>
              <w:spacing w:line="276" w:lineRule="auto"/>
              <w:jc w:val="center"/>
              <w:rPr>
                <w:b/>
                <w:color w:val="000000" w:themeColor="text1"/>
              </w:rPr>
            </w:pPr>
            <w:r w:rsidRPr="00850C81">
              <w:rPr>
                <w:b/>
                <w:color w:val="000000" w:themeColor="text1"/>
              </w:rPr>
              <w:t>Radnja ili aktivnost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E72A95" w14:textId="77777777" w:rsidR="00850C81" w:rsidRPr="00850C81" w:rsidRDefault="00850C81" w:rsidP="00850C81">
            <w:pPr>
              <w:spacing w:line="276" w:lineRule="auto"/>
              <w:jc w:val="center"/>
              <w:rPr>
                <w:b/>
                <w:color w:val="000000" w:themeColor="text1"/>
              </w:rPr>
            </w:pPr>
          </w:p>
        </w:tc>
      </w:tr>
      <w:tr w:rsidR="00850C81" w:rsidRPr="00850C81" w14:paraId="034627BF" w14:textId="77777777" w:rsidTr="009A5126">
        <w:tc>
          <w:tcPr>
            <w:tcW w:w="651" w:type="dxa"/>
            <w:tcBorders>
              <w:top w:val="single" w:sz="4" w:space="0" w:color="auto"/>
              <w:left w:val="single" w:sz="4" w:space="0" w:color="auto"/>
              <w:bottom w:val="single" w:sz="4" w:space="0" w:color="auto"/>
              <w:right w:val="single" w:sz="4" w:space="0" w:color="auto"/>
            </w:tcBorders>
            <w:vAlign w:val="center"/>
            <w:hideMark/>
          </w:tcPr>
          <w:p w14:paraId="35BB9127" w14:textId="77777777" w:rsidR="00850C81" w:rsidRPr="00850C81" w:rsidRDefault="00850C81" w:rsidP="00850C81">
            <w:pPr>
              <w:spacing w:line="276" w:lineRule="auto"/>
              <w:jc w:val="center"/>
              <w:rPr>
                <w:color w:val="000000" w:themeColor="text1"/>
              </w:rPr>
            </w:pPr>
            <w:r w:rsidRPr="00850C81">
              <w:rPr>
                <w:color w:val="000000" w:themeColor="text1"/>
              </w:rPr>
              <w:t>1.</w:t>
            </w:r>
          </w:p>
        </w:tc>
        <w:tc>
          <w:tcPr>
            <w:tcW w:w="6715" w:type="dxa"/>
            <w:tcBorders>
              <w:top w:val="single" w:sz="4" w:space="0" w:color="auto"/>
              <w:left w:val="single" w:sz="4" w:space="0" w:color="auto"/>
              <w:bottom w:val="single" w:sz="4" w:space="0" w:color="auto"/>
              <w:right w:val="single" w:sz="4" w:space="0" w:color="auto"/>
            </w:tcBorders>
            <w:hideMark/>
          </w:tcPr>
          <w:p w14:paraId="77BC478D" w14:textId="77777777" w:rsidR="00850C81" w:rsidRPr="00850C81" w:rsidRDefault="00850C81" w:rsidP="00850C81">
            <w:pPr>
              <w:spacing w:line="276" w:lineRule="auto"/>
              <w:rPr>
                <w:color w:val="000000" w:themeColor="text1"/>
              </w:rPr>
            </w:pPr>
            <w:r w:rsidRPr="00850C81">
              <w:rPr>
                <w:color w:val="000000" w:themeColor="text1"/>
              </w:rPr>
              <w:t>Pokretanje prekršajnog postupka – obavezni prekršajni nalozi</w:t>
            </w:r>
          </w:p>
        </w:tc>
        <w:tc>
          <w:tcPr>
            <w:tcW w:w="1701" w:type="dxa"/>
            <w:tcBorders>
              <w:top w:val="single" w:sz="4" w:space="0" w:color="auto"/>
              <w:left w:val="single" w:sz="4" w:space="0" w:color="auto"/>
              <w:bottom w:val="single" w:sz="4" w:space="0" w:color="auto"/>
              <w:right w:val="single" w:sz="4" w:space="0" w:color="auto"/>
            </w:tcBorders>
            <w:vAlign w:val="center"/>
          </w:tcPr>
          <w:p w14:paraId="0D11E9E1" w14:textId="77777777" w:rsidR="00850C81" w:rsidRPr="00850C81" w:rsidRDefault="00850C81" w:rsidP="00850C81">
            <w:pPr>
              <w:spacing w:line="276" w:lineRule="auto"/>
              <w:jc w:val="right"/>
            </w:pPr>
            <w:r w:rsidRPr="00850C81">
              <w:t>39</w:t>
            </w:r>
          </w:p>
        </w:tc>
      </w:tr>
      <w:tr w:rsidR="00850C81" w:rsidRPr="00850C81" w14:paraId="6C284EC2" w14:textId="77777777" w:rsidTr="009A5126">
        <w:tc>
          <w:tcPr>
            <w:tcW w:w="651" w:type="dxa"/>
            <w:tcBorders>
              <w:top w:val="single" w:sz="4" w:space="0" w:color="auto"/>
              <w:left w:val="single" w:sz="4" w:space="0" w:color="auto"/>
              <w:bottom w:val="single" w:sz="4" w:space="0" w:color="auto"/>
              <w:right w:val="single" w:sz="4" w:space="0" w:color="auto"/>
            </w:tcBorders>
            <w:vAlign w:val="center"/>
            <w:hideMark/>
          </w:tcPr>
          <w:p w14:paraId="356F770C" w14:textId="77777777" w:rsidR="00850C81" w:rsidRPr="00850C81" w:rsidRDefault="00850C81" w:rsidP="00850C81">
            <w:pPr>
              <w:spacing w:line="276" w:lineRule="auto"/>
              <w:jc w:val="center"/>
              <w:rPr>
                <w:color w:val="000000" w:themeColor="text1"/>
              </w:rPr>
            </w:pPr>
            <w:r w:rsidRPr="00850C81">
              <w:rPr>
                <w:color w:val="000000" w:themeColor="text1"/>
              </w:rPr>
              <w:t>2.</w:t>
            </w:r>
          </w:p>
        </w:tc>
        <w:tc>
          <w:tcPr>
            <w:tcW w:w="6715" w:type="dxa"/>
            <w:tcBorders>
              <w:top w:val="single" w:sz="4" w:space="0" w:color="auto"/>
              <w:left w:val="single" w:sz="4" w:space="0" w:color="auto"/>
              <w:bottom w:val="single" w:sz="4" w:space="0" w:color="auto"/>
              <w:right w:val="single" w:sz="4" w:space="0" w:color="auto"/>
            </w:tcBorders>
            <w:hideMark/>
          </w:tcPr>
          <w:p w14:paraId="1036C4BB" w14:textId="77777777" w:rsidR="00850C81" w:rsidRPr="00850C81" w:rsidRDefault="00850C81" w:rsidP="00850C81">
            <w:pPr>
              <w:spacing w:line="276" w:lineRule="auto"/>
              <w:rPr>
                <w:color w:val="000000" w:themeColor="text1"/>
              </w:rPr>
            </w:pPr>
            <w:r w:rsidRPr="00850C81">
              <w:rPr>
                <w:color w:val="000000" w:themeColor="text1"/>
              </w:rPr>
              <w:t>Izrečena novčana kazna po prekršajnim nalozima sa troškovima prekršajnog .postupka</w:t>
            </w:r>
          </w:p>
        </w:tc>
        <w:tc>
          <w:tcPr>
            <w:tcW w:w="1701" w:type="dxa"/>
            <w:tcBorders>
              <w:top w:val="single" w:sz="4" w:space="0" w:color="auto"/>
              <w:left w:val="single" w:sz="4" w:space="0" w:color="auto"/>
              <w:bottom w:val="single" w:sz="4" w:space="0" w:color="auto"/>
              <w:right w:val="single" w:sz="4" w:space="0" w:color="auto"/>
            </w:tcBorders>
            <w:vAlign w:val="center"/>
          </w:tcPr>
          <w:p w14:paraId="2025FB59" w14:textId="77777777" w:rsidR="00850C81" w:rsidRPr="00850C81" w:rsidRDefault="00850C81" w:rsidP="00850C81">
            <w:pPr>
              <w:spacing w:line="276" w:lineRule="auto"/>
              <w:jc w:val="right"/>
            </w:pPr>
            <w:r w:rsidRPr="00850C81">
              <w:t xml:space="preserve">35.585,73  EUR  </w:t>
            </w:r>
          </w:p>
        </w:tc>
      </w:tr>
      <w:tr w:rsidR="00850C81" w:rsidRPr="00850C81" w14:paraId="1459746F" w14:textId="77777777" w:rsidTr="009A5126">
        <w:tc>
          <w:tcPr>
            <w:tcW w:w="651" w:type="dxa"/>
            <w:tcBorders>
              <w:top w:val="single" w:sz="4" w:space="0" w:color="auto"/>
              <w:left w:val="single" w:sz="4" w:space="0" w:color="auto"/>
              <w:bottom w:val="single" w:sz="4" w:space="0" w:color="auto"/>
              <w:right w:val="single" w:sz="4" w:space="0" w:color="auto"/>
            </w:tcBorders>
            <w:vAlign w:val="center"/>
            <w:hideMark/>
          </w:tcPr>
          <w:p w14:paraId="616268FA" w14:textId="77777777" w:rsidR="00850C81" w:rsidRPr="00850C81" w:rsidRDefault="00850C81" w:rsidP="00850C81">
            <w:pPr>
              <w:spacing w:line="276" w:lineRule="auto"/>
              <w:jc w:val="center"/>
              <w:rPr>
                <w:color w:val="000000" w:themeColor="text1"/>
              </w:rPr>
            </w:pPr>
            <w:r w:rsidRPr="00850C81">
              <w:rPr>
                <w:color w:val="000000" w:themeColor="text1"/>
              </w:rPr>
              <w:t>3.</w:t>
            </w:r>
          </w:p>
        </w:tc>
        <w:tc>
          <w:tcPr>
            <w:tcW w:w="6715" w:type="dxa"/>
            <w:tcBorders>
              <w:top w:val="single" w:sz="4" w:space="0" w:color="auto"/>
              <w:left w:val="single" w:sz="4" w:space="0" w:color="auto"/>
              <w:bottom w:val="single" w:sz="4" w:space="0" w:color="auto"/>
              <w:right w:val="single" w:sz="4" w:space="0" w:color="auto"/>
            </w:tcBorders>
            <w:hideMark/>
          </w:tcPr>
          <w:p w14:paraId="17622C71" w14:textId="77777777" w:rsidR="00850C81" w:rsidRPr="00850C81" w:rsidRDefault="00850C81" w:rsidP="00850C81">
            <w:pPr>
              <w:spacing w:line="276" w:lineRule="auto"/>
              <w:rPr>
                <w:color w:val="000000" w:themeColor="text1"/>
              </w:rPr>
            </w:pPr>
            <w:r w:rsidRPr="00850C81">
              <w:rPr>
                <w:color w:val="000000" w:themeColor="text1"/>
              </w:rPr>
              <w:t>Naplaćene novčane kazne po prekršajnim nalozima u periodu od 01.01.-30.06.2025.</w:t>
            </w:r>
          </w:p>
        </w:tc>
        <w:tc>
          <w:tcPr>
            <w:tcW w:w="1701" w:type="dxa"/>
            <w:tcBorders>
              <w:top w:val="single" w:sz="4" w:space="0" w:color="auto"/>
              <w:left w:val="single" w:sz="4" w:space="0" w:color="auto"/>
              <w:bottom w:val="single" w:sz="4" w:space="0" w:color="auto"/>
              <w:right w:val="single" w:sz="4" w:space="0" w:color="auto"/>
            </w:tcBorders>
            <w:vAlign w:val="center"/>
          </w:tcPr>
          <w:p w14:paraId="2C4FBAED" w14:textId="77777777" w:rsidR="00850C81" w:rsidRPr="00850C81" w:rsidRDefault="00850C81" w:rsidP="00850C81">
            <w:pPr>
              <w:spacing w:line="276" w:lineRule="auto"/>
              <w:jc w:val="right"/>
            </w:pPr>
            <w:r w:rsidRPr="00850C81">
              <w:t xml:space="preserve">15.969,50 EUR </w:t>
            </w:r>
          </w:p>
          <w:p w14:paraId="09C2E1B4" w14:textId="77777777" w:rsidR="00850C81" w:rsidRPr="00850C81" w:rsidRDefault="00850C81" w:rsidP="00850C81">
            <w:pPr>
              <w:spacing w:line="276" w:lineRule="auto"/>
              <w:jc w:val="right"/>
            </w:pPr>
          </w:p>
        </w:tc>
      </w:tr>
      <w:tr w:rsidR="00850C81" w:rsidRPr="00850C81" w14:paraId="5842ADF8" w14:textId="77777777" w:rsidTr="009A5126">
        <w:tc>
          <w:tcPr>
            <w:tcW w:w="651" w:type="dxa"/>
            <w:tcBorders>
              <w:top w:val="single" w:sz="4" w:space="0" w:color="auto"/>
              <w:left w:val="single" w:sz="4" w:space="0" w:color="auto"/>
              <w:bottom w:val="single" w:sz="4" w:space="0" w:color="auto"/>
              <w:right w:val="single" w:sz="4" w:space="0" w:color="auto"/>
            </w:tcBorders>
            <w:vAlign w:val="center"/>
          </w:tcPr>
          <w:p w14:paraId="46D48916" w14:textId="77777777" w:rsidR="00850C81" w:rsidRPr="00850C81" w:rsidRDefault="00850C81" w:rsidP="00850C81">
            <w:pPr>
              <w:spacing w:line="276" w:lineRule="auto"/>
              <w:jc w:val="center"/>
              <w:rPr>
                <w:color w:val="000000" w:themeColor="text1"/>
              </w:rPr>
            </w:pPr>
            <w:r w:rsidRPr="00850C81">
              <w:rPr>
                <w:color w:val="000000" w:themeColor="text1"/>
              </w:rPr>
              <w:t>4.</w:t>
            </w:r>
          </w:p>
        </w:tc>
        <w:tc>
          <w:tcPr>
            <w:tcW w:w="6715" w:type="dxa"/>
            <w:tcBorders>
              <w:top w:val="single" w:sz="4" w:space="0" w:color="auto"/>
              <w:left w:val="single" w:sz="4" w:space="0" w:color="auto"/>
              <w:bottom w:val="single" w:sz="4" w:space="0" w:color="auto"/>
              <w:right w:val="single" w:sz="4" w:space="0" w:color="auto"/>
            </w:tcBorders>
          </w:tcPr>
          <w:p w14:paraId="629BE4C3" w14:textId="77777777" w:rsidR="00850C81" w:rsidRPr="00850C81" w:rsidRDefault="00850C81" w:rsidP="00850C81">
            <w:pPr>
              <w:spacing w:line="276" w:lineRule="auto"/>
              <w:rPr>
                <w:color w:val="000000" w:themeColor="text1"/>
              </w:rPr>
            </w:pPr>
            <w:r w:rsidRPr="00850C81">
              <w:rPr>
                <w:color w:val="000000" w:themeColor="text1"/>
              </w:rPr>
              <w:t>Izrečeno mandatnih kazni</w:t>
            </w:r>
          </w:p>
        </w:tc>
        <w:tc>
          <w:tcPr>
            <w:tcW w:w="1701" w:type="dxa"/>
            <w:tcBorders>
              <w:top w:val="single" w:sz="4" w:space="0" w:color="auto"/>
              <w:left w:val="single" w:sz="4" w:space="0" w:color="auto"/>
              <w:bottom w:val="single" w:sz="4" w:space="0" w:color="auto"/>
              <w:right w:val="single" w:sz="4" w:space="0" w:color="auto"/>
            </w:tcBorders>
            <w:vAlign w:val="center"/>
          </w:tcPr>
          <w:p w14:paraId="11A3E987" w14:textId="77777777" w:rsidR="00850C81" w:rsidRPr="00850C81" w:rsidRDefault="00850C81" w:rsidP="00850C81">
            <w:pPr>
              <w:spacing w:line="276" w:lineRule="auto"/>
              <w:jc w:val="right"/>
            </w:pPr>
            <w:r w:rsidRPr="00850C81">
              <w:t>0</w:t>
            </w:r>
          </w:p>
        </w:tc>
      </w:tr>
      <w:tr w:rsidR="00850C81" w:rsidRPr="00850C81" w14:paraId="46F23A89" w14:textId="77777777" w:rsidTr="009A5126">
        <w:tc>
          <w:tcPr>
            <w:tcW w:w="651" w:type="dxa"/>
            <w:tcBorders>
              <w:top w:val="single" w:sz="4" w:space="0" w:color="auto"/>
              <w:left w:val="single" w:sz="4" w:space="0" w:color="auto"/>
              <w:bottom w:val="single" w:sz="4" w:space="0" w:color="auto"/>
              <w:right w:val="single" w:sz="4" w:space="0" w:color="auto"/>
            </w:tcBorders>
            <w:vAlign w:val="center"/>
            <w:hideMark/>
          </w:tcPr>
          <w:p w14:paraId="1118D957" w14:textId="77777777" w:rsidR="00850C81" w:rsidRPr="00850C81" w:rsidRDefault="00850C81" w:rsidP="00850C81">
            <w:pPr>
              <w:spacing w:line="276" w:lineRule="auto"/>
              <w:jc w:val="center"/>
              <w:rPr>
                <w:color w:val="000000" w:themeColor="text1"/>
              </w:rPr>
            </w:pPr>
            <w:r w:rsidRPr="00850C81">
              <w:rPr>
                <w:color w:val="000000" w:themeColor="text1"/>
              </w:rPr>
              <w:t>5.</w:t>
            </w:r>
          </w:p>
        </w:tc>
        <w:tc>
          <w:tcPr>
            <w:tcW w:w="6715" w:type="dxa"/>
            <w:tcBorders>
              <w:top w:val="single" w:sz="4" w:space="0" w:color="auto"/>
              <w:left w:val="single" w:sz="4" w:space="0" w:color="auto"/>
              <w:bottom w:val="single" w:sz="4" w:space="0" w:color="auto"/>
              <w:right w:val="single" w:sz="4" w:space="0" w:color="auto"/>
            </w:tcBorders>
            <w:hideMark/>
          </w:tcPr>
          <w:p w14:paraId="015694B5" w14:textId="77777777" w:rsidR="00850C81" w:rsidRPr="00850C81" w:rsidRDefault="00850C81" w:rsidP="00850C81">
            <w:pPr>
              <w:spacing w:line="276" w:lineRule="auto"/>
              <w:rPr>
                <w:color w:val="000000" w:themeColor="text1"/>
              </w:rPr>
            </w:pPr>
            <w:r w:rsidRPr="00850C81">
              <w:rPr>
                <w:color w:val="000000" w:themeColor="text1"/>
              </w:rPr>
              <w:t>Naplaćeno mandatnih kazni ( u eurima )</w:t>
            </w:r>
          </w:p>
        </w:tc>
        <w:tc>
          <w:tcPr>
            <w:tcW w:w="1701" w:type="dxa"/>
            <w:tcBorders>
              <w:top w:val="single" w:sz="4" w:space="0" w:color="auto"/>
              <w:left w:val="single" w:sz="4" w:space="0" w:color="auto"/>
              <w:bottom w:val="single" w:sz="4" w:space="0" w:color="auto"/>
              <w:right w:val="single" w:sz="4" w:space="0" w:color="auto"/>
            </w:tcBorders>
            <w:vAlign w:val="center"/>
          </w:tcPr>
          <w:p w14:paraId="71939CC6" w14:textId="77777777" w:rsidR="00850C81" w:rsidRPr="00850C81" w:rsidRDefault="00850C81" w:rsidP="00850C81">
            <w:pPr>
              <w:spacing w:line="276" w:lineRule="auto"/>
              <w:jc w:val="right"/>
            </w:pPr>
            <w:r w:rsidRPr="00850C81">
              <w:t>0 EUR</w:t>
            </w:r>
          </w:p>
        </w:tc>
      </w:tr>
      <w:tr w:rsidR="00850C81" w:rsidRPr="00850C81" w14:paraId="149FE0EE" w14:textId="77777777" w:rsidTr="009A5126">
        <w:trPr>
          <w:trHeight w:val="302"/>
        </w:trPr>
        <w:tc>
          <w:tcPr>
            <w:tcW w:w="651" w:type="dxa"/>
            <w:tcBorders>
              <w:top w:val="single" w:sz="4" w:space="0" w:color="auto"/>
              <w:left w:val="single" w:sz="4" w:space="0" w:color="auto"/>
              <w:bottom w:val="single" w:sz="4" w:space="0" w:color="auto"/>
              <w:right w:val="single" w:sz="4" w:space="0" w:color="auto"/>
            </w:tcBorders>
            <w:vAlign w:val="center"/>
            <w:hideMark/>
          </w:tcPr>
          <w:p w14:paraId="55BC80A5" w14:textId="77777777" w:rsidR="00850C81" w:rsidRPr="00850C81" w:rsidRDefault="00850C81" w:rsidP="00850C81">
            <w:pPr>
              <w:spacing w:line="276" w:lineRule="auto"/>
              <w:jc w:val="center"/>
              <w:rPr>
                <w:color w:val="000000" w:themeColor="text1"/>
              </w:rPr>
            </w:pPr>
            <w:r w:rsidRPr="00850C81">
              <w:rPr>
                <w:color w:val="000000" w:themeColor="text1"/>
              </w:rPr>
              <w:t>6.</w:t>
            </w:r>
          </w:p>
        </w:tc>
        <w:tc>
          <w:tcPr>
            <w:tcW w:w="6715" w:type="dxa"/>
            <w:tcBorders>
              <w:top w:val="single" w:sz="4" w:space="0" w:color="auto"/>
              <w:left w:val="single" w:sz="4" w:space="0" w:color="auto"/>
              <w:bottom w:val="single" w:sz="4" w:space="0" w:color="auto"/>
              <w:right w:val="single" w:sz="4" w:space="0" w:color="auto"/>
            </w:tcBorders>
            <w:hideMark/>
          </w:tcPr>
          <w:p w14:paraId="3BA022D7" w14:textId="77777777" w:rsidR="00850C81" w:rsidRPr="00850C81" w:rsidRDefault="00850C81" w:rsidP="00850C81">
            <w:pPr>
              <w:spacing w:line="276" w:lineRule="auto"/>
              <w:rPr>
                <w:color w:val="000000" w:themeColor="text1"/>
              </w:rPr>
            </w:pPr>
            <w:r w:rsidRPr="00850C81">
              <w:rPr>
                <w:color w:val="000000" w:themeColor="text1"/>
              </w:rPr>
              <w:t>Sačinjeno zapisnika i službenih bilješki o provedenom komunalnom nadzoru/uviđaji</w:t>
            </w:r>
          </w:p>
        </w:tc>
        <w:tc>
          <w:tcPr>
            <w:tcW w:w="1701" w:type="dxa"/>
            <w:tcBorders>
              <w:top w:val="single" w:sz="4" w:space="0" w:color="auto"/>
              <w:left w:val="single" w:sz="4" w:space="0" w:color="auto"/>
              <w:bottom w:val="single" w:sz="4" w:space="0" w:color="auto"/>
              <w:right w:val="single" w:sz="4" w:space="0" w:color="auto"/>
            </w:tcBorders>
            <w:vAlign w:val="center"/>
          </w:tcPr>
          <w:p w14:paraId="09657756" w14:textId="77777777" w:rsidR="00850C81" w:rsidRPr="00850C81" w:rsidRDefault="00850C81" w:rsidP="00850C81">
            <w:pPr>
              <w:spacing w:line="276" w:lineRule="auto"/>
              <w:jc w:val="right"/>
            </w:pPr>
            <w:r w:rsidRPr="00850C81">
              <w:t>272</w:t>
            </w:r>
          </w:p>
        </w:tc>
      </w:tr>
      <w:tr w:rsidR="00850C81" w:rsidRPr="00850C81" w14:paraId="58BA55D2" w14:textId="77777777" w:rsidTr="009A5126">
        <w:tc>
          <w:tcPr>
            <w:tcW w:w="651" w:type="dxa"/>
            <w:tcBorders>
              <w:top w:val="single" w:sz="4" w:space="0" w:color="auto"/>
              <w:left w:val="single" w:sz="4" w:space="0" w:color="auto"/>
              <w:bottom w:val="single" w:sz="4" w:space="0" w:color="auto"/>
              <w:right w:val="single" w:sz="4" w:space="0" w:color="auto"/>
            </w:tcBorders>
            <w:vAlign w:val="center"/>
            <w:hideMark/>
          </w:tcPr>
          <w:p w14:paraId="5484D743" w14:textId="77777777" w:rsidR="00850C81" w:rsidRPr="00850C81" w:rsidRDefault="00850C81" w:rsidP="00850C81">
            <w:pPr>
              <w:spacing w:line="276" w:lineRule="auto"/>
              <w:jc w:val="center"/>
              <w:rPr>
                <w:color w:val="000000" w:themeColor="text1"/>
              </w:rPr>
            </w:pPr>
            <w:r w:rsidRPr="00850C81">
              <w:rPr>
                <w:color w:val="000000" w:themeColor="text1"/>
              </w:rPr>
              <w:t>7.</w:t>
            </w:r>
          </w:p>
        </w:tc>
        <w:tc>
          <w:tcPr>
            <w:tcW w:w="6715" w:type="dxa"/>
            <w:tcBorders>
              <w:top w:val="single" w:sz="4" w:space="0" w:color="auto"/>
              <w:left w:val="single" w:sz="4" w:space="0" w:color="auto"/>
              <w:bottom w:val="single" w:sz="4" w:space="0" w:color="auto"/>
              <w:right w:val="single" w:sz="4" w:space="0" w:color="auto"/>
            </w:tcBorders>
            <w:hideMark/>
          </w:tcPr>
          <w:p w14:paraId="07430627" w14:textId="77777777" w:rsidR="00850C81" w:rsidRPr="00850C81" w:rsidRDefault="00850C81" w:rsidP="00850C81">
            <w:pPr>
              <w:spacing w:line="276" w:lineRule="auto"/>
              <w:rPr>
                <w:color w:val="000000" w:themeColor="text1"/>
              </w:rPr>
            </w:pPr>
            <w:r w:rsidRPr="00850C81">
              <w:rPr>
                <w:color w:val="000000" w:themeColor="text1"/>
              </w:rPr>
              <w:t xml:space="preserve">Izdanih upozorenja za počinjene prekršaje </w:t>
            </w:r>
          </w:p>
        </w:tc>
        <w:tc>
          <w:tcPr>
            <w:tcW w:w="1701" w:type="dxa"/>
            <w:tcBorders>
              <w:top w:val="single" w:sz="4" w:space="0" w:color="auto"/>
              <w:left w:val="single" w:sz="4" w:space="0" w:color="auto"/>
              <w:bottom w:val="single" w:sz="4" w:space="0" w:color="auto"/>
              <w:right w:val="single" w:sz="4" w:space="0" w:color="auto"/>
            </w:tcBorders>
            <w:vAlign w:val="center"/>
          </w:tcPr>
          <w:p w14:paraId="314FAD5B" w14:textId="77777777" w:rsidR="00850C81" w:rsidRPr="00850C81" w:rsidRDefault="00850C81" w:rsidP="00850C81">
            <w:pPr>
              <w:spacing w:line="276" w:lineRule="auto"/>
              <w:jc w:val="right"/>
            </w:pPr>
            <w:r w:rsidRPr="00850C81">
              <w:t>42</w:t>
            </w:r>
          </w:p>
        </w:tc>
      </w:tr>
      <w:tr w:rsidR="00850C81" w:rsidRPr="00850C81" w14:paraId="4223221A" w14:textId="77777777" w:rsidTr="009A5126">
        <w:tc>
          <w:tcPr>
            <w:tcW w:w="651" w:type="dxa"/>
            <w:tcBorders>
              <w:top w:val="single" w:sz="4" w:space="0" w:color="auto"/>
              <w:left w:val="single" w:sz="4" w:space="0" w:color="auto"/>
              <w:bottom w:val="single" w:sz="4" w:space="0" w:color="auto"/>
              <w:right w:val="single" w:sz="4" w:space="0" w:color="auto"/>
            </w:tcBorders>
            <w:vAlign w:val="center"/>
            <w:hideMark/>
          </w:tcPr>
          <w:p w14:paraId="7F7B4A5A" w14:textId="77777777" w:rsidR="00850C81" w:rsidRPr="00850C81" w:rsidRDefault="00850C81" w:rsidP="00850C81">
            <w:pPr>
              <w:spacing w:line="276" w:lineRule="auto"/>
              <w:jc w:val="center"/>
              <w:rPr>
                <w:color w:val="000000" w:themeColor="text1"/>
              </w:rPr>
            </w:pPr>
            <w:r w:rsidRPr="00850C81">
              <w:rPr>
                <w:color w:val="000000" w:themeColor="text1"/>
              </w:rPr>
              <w:t>8.</w:t>
            </w:r>
          </w:p>
        </w:tc>
        <w:tc>
          <w:tcPr>
            <w:tcW w:w="6715" w:type="dxa"/>
            <w:tcBorders>
              <w:top w:val="single" w:sz="4" w:space="0" w:color="auto"/>
              <w:left w:val="single" w:sz="4" w:space="0" w:color="auto"/>
              <w:bottom w:val="single" w:sz="4" w:space="0" w:color="auto"/>
              <w:right w:val="single" w:sz="4" w:space="0" w:color="auto"/>
            </w:tcBorders>
            <w:hideMark/>
          </w:tcPr>
          <w:p w14:paraId="37E06292" w14:textId="77777777" w:rsidR="00850C81" w:rsidRPr="00850C81" w:rsidRDefault="00850C81" w:rsidP="00850C81">
            <w:pPr>
              <w:spacing w:line="276" w:lineRule="auto"/>
              <w:rPr>
                <w:color w:val="000000" w:themeColor="text1"/>
              </w:rPr>
            </w:pPr>
            <w:r w:rsidRPr="00850C81">
              <w:rPr>
                <w:color w:val="000000" w:themeColor="text1"/>
              </w:rPr>
              <w:t>Uviđaji na terenu (po prijavi građana i po službenoj dužnosti )</w:t>
            </w:r>
          </w:p>
        </w:tc>
        <w:tc>
          <w:tcPr>
            <w:tcW w:w="1701" w:type="dxa"/>
            <w:tcBorders>
              <w:top w:val="single" w:sz="4" w:space="0" w:color="auto"/>
              <w:left w:val="single" w:sz="4" w:space="0" w:color="auto"/>
              <w:bottom w:val="single" w:sz="4" w:space="0" w:color="auto"/>
              <w:right w:val="single" w:sz="4" w:space="0" w:color="auto"/>
            </w:tcBorders>
            <w:vAlign w:val="center"/>
          </w:tcPr>
          <w:p w14:paraId="363248E4" w14:textId="77777777" w:rsidR="00850C81" w:rsidRPr="00850C81" w:rsidRDefault="00850C81" w:rsidP="00850C81">
            <w:pPr>
              <w:spacing w:line="276" w:lineRule="auto"/>
              <w:jc w:val="right"/>
            </w:pPr>
            <w:r w:rsidRPr="00850C81">
              <w:t>270</w:t>
            </w:r>
          </w:p>
        </w:tc>
      </w:tr>
      <w:tr w:rsidR="00850C81" w:rsidRPr="00850C81" w14:paraId="124DF447" w14:textId="77777777" w:rsidTr="009A5126">
        <w:tc>
          <w:tcPr>
            <w:tcW w:w="651" w:type="dxa"/>
            <w:tcBorders>
              <w:top w:val="single" w:sz="4" w:space="0" w:color="auto"/>
              <w:left w:val="single" w:sz="4" w:space="0" w:color="auto"/>
              <w:bottom w:val="single" w:sz="4" w:space="0" w:color="auto"/>
              <w:right w:val="single" w:sz="4" w:space="0" w:color="auto"/>
            </w:tcBorders>
            <w:vAlign w:val="center"/>
            <w:hideMark/>
          </w:tcPr>
          <w:p w14:paraId="58E02007" w14:textId="77777777" w:rsidR="00850C81" w:rsidRPr="00850C81" w:rsidRDefault="00850C81" w:rsidP="00850C81">
            <w:pPr>
              <w:spacing w:line="276" w:lineRule="auto"/>
              <w:jc w:val="center"/>
              <w:rPr>
                <w:color w:val="000000" w:themeColor="text1"/>
              </w:rPr>
            </w:pPr>
            <w:r w:rsidRPr="00850C81">
              <w:rPr>
                <w:color w:val="000000" w:themeColor="text1"/>
              </w:rPr>
              <w:t>9.</w:t>
            </w:r>
          </w:p>
        </w:tc>
        <w:tc>
          <w:tcPr>
            <w:tcW w:w="6715" w:type="dxa"/>
            <w:tcBorders>
              <w:top w:val="single" w:sz="4" w:space="0" w:color="auto"/>
              <w:left w:val="single" w:sz="4" w:space="0" w:color="auto"/>
              <w:bottom w:val="single" w:sz="4" w:space="0" w:color="auto"/>
              <w:right w:val="single" w:sz="4" w:space="0" w:color="auto"/>
            </w:tcBorders>
            <w:hideMark/>
          </w:tcPr>
          <w:p w14:paraId="29398B8E" w14:textId="77777777" w:rsidR="00850C81" w:rsidRPr="00850C81" w:rsidRDefault="00850C81" w:rsidP="00850C81">
            <w:pPr>
              <w:spacing w:line="276" w:lineRule="auto"/>
              <w:rPr>
                <w:color w:val="000000" w:themeColor="text1"/>
              </w:rPr>
            </w:pPr>
            <w:r w:rsidRPr="00850C81">
              <w:rPr>
                <w:color w:val="000000" w:themeColor="text1"/>
              </w:rPr>
              <w:t>Izdane obavijesti o počinjenom prekršaju– parkiranje registriranog vozila na zelenim površinama</w:t>
            </w:r>
          </w:p>
        </w:tc>
        <w:tc>
          <w:tcPr>
            <w:tcW w:w="1701" w:type="dxa"/>
            <w:tcBorders>
              <w:top w:val="single" w:sz="4" w:space="0" w:color="auto"/>
              <w:left w:val="single" w:sz="4" w:space="0" w:color="auto"/>
              <w:bottom w:val="single" w:sz="4" w:space="0" w:color="auto"/>
              <w:right w:val="single" w:sz="4" w:space="0" w:color="auto"/>
            </w:tcBorders>
            <w:vAlign w:val="center"/>
          </w:tcPr>
          <w:p w14:paraId="1FAB865A" w14:textId="77777777" w:rsidR="00850C81" w:rsidRPr="00850C81" w:rsidRDefault="00850C81" w:rsidP="00850C81">
            <w:pPr>
              <w:spacing w:line="276" w:lineRule="auto"/>
              <w:jc w:val="right"/>
            </w:pPr>
            <w:r w:rsidRPr="00850C81">
              <w:t>0</w:t>
            </w:r>
          </w:p>
        </w:tc>
      </w:tr>
      <w:tr w:rsidR="00850C81" w:rsidRPr="00850C81" w14:paraId="0522927A" w14:textId="77777777" w:rsidTr="009A5126">
        <w:tc>
          <w:tcPr>
            <w:tcW w:w="651" w:type="dxa"/>
            <w:tcBorders>
              <w:top w:val="single" w:sz="4" w:space="0" w:color="auto"/>
              <w:left w:val="single" w:sz="4" w:space="0" w:color="auto"/>
              <w:bottom w:val="single" w:sz="4" w:space="0" w:color="auto"/>
              <w:right w:val="single" w:sz="4" w:space="0" w:color="auto"/>
            </w:tcBorders>
            <w:vAlign w:val="center"/>
          </w:tcPr>
          <w:p w14:paraId="53A10981" w14:textId="77777777" w:rsidR="00850C81" w:rsidRPr="00850C81" w:rsidRDefault="00850C81" w:rsidP="00850C81">
            <w:pPr>
              <w:spacing w:line="276" w:lineRule="auto"/>
              <w:jc w:val="center"/>
              <w:rPr>
                <w:color w:val="000000" w:themeColor="text1"/>
              </w:rPr>
            </w:pPr>
            <w:r w:rsidRPr="00850C81">
              <w:rPr>
                <w:color w:val="000000" w:themeColor="text1"/>
              </w:rPr>
              <w:t>10.</w:t>
            </w:r>
          </w:p>
        </w:tc>
        <w:tc>
          <w:tcPr>
            <w:tcW w:w="6715" w:type="dxa"/>
            <w:tcBorders>
              <w:top w:val="single" w:sz="4" w:space="0" w:color="auto"/>
              <w:left w:val="single" w:sz="4" w:space="0" w:color="auto"/>
              <w:bottom w:val="single" w:sz="4" w:space="0" w:color="auto"/>
              <w:right w:val="single" w:sz="4" w:space="0" w:color="auto"/>
            </w:tcBorders>
            <w:hideMark/>
          </w:tcPr>
          <w:p w14:paraId="63F67F2A" w14:textId="77777777" w:rsidR="00850C81" w:rsidRPr="00850C81" w:rsidRDefault="00850C81" w:rsidP="00850C81">
            <w:pPr>
              <w:spacing w:line="276" w:lineRule="auto"/>
              <w:rPr>
                <w:color w:val="000000" w:themeColor="text1"/>
              </w:rPr>
            </w:pPr>
            <w:r w:rsidRPr="00850C81">
              <w:rPr>
                <w:color w:val="000000" w:themeColor="text1"/>
              </w:rPr>
              <w:t>Obavijesti o uklanjanju neregistriranih vozila</w:t>
            </w:r>
          </w:p>
        </w:tc>
        <w:tc>
          <w:tcPr>
            <w:tcW w:w="1701" w:type="dxa"/>
            <w:tcBorders>
              <w:top w:val="single" w:sz="4" w:space="0" w:color="auto"/>
              <w:left w:val="single" w:sz="4" w:space="0" w:color="auto"/>
              <w:bottom w:val="single" w:sz="4" w:space="0" w:color="auto"/>
              <w:right w:val="single" w:sz="4" w:space="0" w:color="auto"/>
            </w:tcBorders>
            <w:vAlign w:val="center"/>
          </w:tcPr>
          <w:p w14:paraId="02795E48" w14:textId="77777777" w:rsidR="00850C81" w:rsidRPr="00850C81" w:rsidRDefault="00850C81" w:rsidP="00850C81">
            <w:pPr>
              <w:spacing w:line="276" w:lineRule="auto"/>
              <w:jc w:val="right"/>
            </w:pPr>
            <w:r w:rsidRPr="00850C81">
              <w:t>45</w:t>
            </w:r>
          </w:p>
        </w:tc>
      </w:tr>
      <w:tr w:rsidR="00850C81" w:rsidRPr="00850C81" w14:paraId="7979F7A2" w14:textId="77777777" w:rsidTr="009A5126">
        <w:trPr>
          <w:trHeight w:val="135"/>
        </w:trPr>
        <w:tc>
          <w:tcPr>
            <w:tcW w:w="651" w:type="dxa"/>
            <w:tcBorders>
              <w:top w:val="single" w:sz="4" w:space="0" w:color="auto"/>
              <w:left w:val="single" w:sz="4" w:space="0" w:color="auto"/>
              <w:bottom w:val="single" w:sz="4" w:space="0" w:color="auto"/>
              <w:right w:val="single" w:sz="4" w:space="0" w:color="auto"/>
            </w:tcBorders>
            <w:vAlign w:val="center"/>
          </w:tcPr>
          <w:p w14:paraId="1A5A0D25" w14:textId="77777777" w:rsidR="00850C81" w:rsidRPr="00850C81" w:rsidRDefault="00850C81" w:rsidP="00850C81">
            <w:pPr>
              <w:spacing w:line="276" w:lineRule="auto"/>
              <w:jc w:val="center"/>
              <w:rPr>
                <w:color w:val="000000" w:themeColor="text1"/>
              </w:rPr>
            </w:pPr>
            <w:r w:rsidRPr="00850C81">
              <w:rPr>
                <w:color w:val="000000" w:themeColor="text1"/>
              </w:rPr>
              <w:lastRenderedPageBreak/>
              <w:t>11.</w:t>
            </w:r>
          </w:p>
        </w:tc>
        <w:tc>
          <w:tcPr>
            <w:tcW w:w="6715" w:type="dxa"/>
            <w:tcBorders>
              <w:top w:val="single" w:sz="4" w:space="0" w:color="auto"/>
              <w:left w:val="single" w:sz="4" w:space="0" w:color="auto"/>
              <w:bottom w:val="single" w:sz="4" w:space="0" w:color="auto"/>
              <w:right w:val="single" w:sz="4" w:space="0" w:color="auto"/>
            </w:tcBorders>
            <w:hideMark/>
          </w:tcPr>
          <w:p w14:paraId="0BB6FF1B" w14:textId="77777777" w:rsidR="00850C81" w:rsidRPr="00850C81" w:rsidRDefault="00850C81" w:rsidP="00850C81">
            <w:pPr>
              <w:spacing w:line="276" w:lineRule="auto"/>
              <w:rPr>
                <w:color w:val="000000" w:themeColor="text1"/>
              </w:rPr>
            </w:pPr>
            <w:r w:rsidRPr="00850C81">
              <w:rPr>
                <w:color w:val="000000" w:themeColor="text1"/>
              </w:rPr>
              <w:t>Uklonjeno neregistriranih vozila sa javne površine-vlasnik</w:t>
            </w:r>
          </w:p>
        </w:tc>
        <w:tc>
          <w:tcPr>
            <w:tcW w:w="1701" w:type="dxa"/>
            <w:tcBorders>
              <w:top w:val="single" w:sz="4" w:space="0" w:color="auto"/>
              <w:left w:val="single" w:sz="4" w:space="0" w:color="auto"/>
              <w:bottom w:val="single" w:sz="4" w:space="0" w:color="auto"/>
              <w:right w:val="single" w:sz="4" w:space="0" w:color="auto"/>
            </w:tcBorders>
            <w:vAlign w:val="center"/>
          </w:tcPr>
          <w:p w14:paraId="06655BA8" w14:textId="77777777" w:rsidR="00850C81" w:rsidRPr="00850C81" w:rsidRDefault="00850C81" w:rsidP="00850C81">
            <w:pPr>
              <w:spacing w:line="276" w:lineRule="auto"/>
              <w:jc w:val="right"/>
            </w:pPr>
            <w:r w:rsidRPr="00850C81">
              <w:t>35</w:t>
            </w:r>
          </w:p>
        </w:tc>
      </w:tr>
      <w:tr w:rsidR="00850C81" w:rsidRPr="00850C81" w14:paraId="32130C34" w14:textId="77777777" w:rsidTr="009A5126">
        <w:tc>
          <w:tcPr>
            <w:tcW w:w="651" w:type="dxa"/>
            <w:tcBorders>
              <w:top w:val="single" w:sz="4" w:space="0" w:color="auto"/>
              <w:left w:val="single" w:sz="4" w:space="0" w:color="auto"/>
              <w:bottom w:val="single" w:sz="4" w:space="0" w:color="auto"/>
              <w:right w:val="single" w:sz="4" w:space="0" w:color="auto"/>
            </w:tcBorders>
            <w:vAlign w:val="center"/>
          </w:tcPr>
          <w:p w14:paraId="571E01DE" w14:textId="77777777" w:rsidR="00850C81" w:rsidRPr="00850C81" w:rsidRDefault="00850C81" w:rsidP="00850C81">
            <w:pPr>
              <w:spacing w:line="276" w:lineRule="auto"/>
              <w:jc w:val="center"/>
              <w:rPr>
                <w:color w:val="000000" w:themeColor="text1"/>
              </w:rPr>
            </w:pPr>
            <w:r w:rsidRPr="00850C81">
              <w:rPr>
                <w:color w:val="000000" w:themeColor="text1"/>
              </w:rPr>
              <w:t>12.</w:t>
            </w:r>
          </w:p>
        </w:tc>
        <w:tc>
          <w:tcPr>
            <w:tcW w:w="6715" w:type="dxa"/>
            <w:tcBorders>
              <w:top w:val="single" w:sz="4" w:space="0" w:color="auto"/>
              <w:left w:val="single" w:sz="4" w:space="0" w:color="auto"/>
              <w:bottom w:val="single" w:sz="4" w:space="0" w:color="auto"/>
              <w:right w:val="single" w:sz="4" w:space="0" w:color="auto"/>
            </w:tcBorders>
            <w:hideMark/>
          </w:tcPr>
          <w:p w14:paraId="353A7532" w14:textId="77777777" w:rsidR="00850C81" w:rsidRPr="00850C81" w:rsidRDefault="00850C81" w:rsidP="00850C81">
            <w:pPr>
              <w:spacing w:line="276" w:lineRule="auto"/>
              <w:rPr>
                <w:color w:val="000000" w:themeColor="text1"/>
              </w:rPr>
            </w:pPr>
            <w:r w:rsidRPr="00850C81">
              <w:rPr>
                <w:color w:val="000000" w:themeColor="text1"/>
              </w:rPr>
              <w:t xml:space="preserve">Uklonjeno neregistriranih vozila sa javne površine (pauk/vučna služba) </w:t>
            </w:r>
          </w:p>
        </w:tc>
        <w:tc>
          <w:tcPr>
            <w:tcW w:w="1701" w:type="dxa"/>
            <w:tcBorders>
              <w:top w:val="single" w:sz="4" w:space="0" w:color="auto"/>
              <w:left w:val="single" w:sz="4" w:space="0" w:color="auto"/>
              <w:bottom w:val="single" w:sz="4" w:space="0" w:color="auto"/>
              <w:right w:val="single" w:sz="4" w:space="0" w:color="auto"/>
            </w:tcBorders>
            <w:vAlign w:val="center"/>
          </w:tcPr>
          <w:p w14:paraId="1EAEC6F3" w14:textId="77777777" w:rsidR="00850C81" w:rsidRPr="00850C81" w:rsidRDefault="00850C81" w:rsidP="00850C81">
            <w:pPr>
              <w:spacing w:line="276" w:lineRule="auto"/>
              <w:jc w:val="right"/>
            </w:pPr>
            <w:r w:rsidRPr="00850C81">
              <w:t>9</w:t>
            </w:r>
          </w:p>
        </w:tc>
      </w:tr>
      <w:tr w:rsidR="00850C81" w:rsidRPr="00850C81" w14:paraId="44009A7A" w14:textId="77777777" w:rsidTr="009A5126">
        <w:tc>
          <w:tcPr>
            <w:tcW w:w="651" w:type="dxa"/>
            <w:tcBorders>
              <w:top w:val="single" w:sz="4" w:space="0" w:color="auto"/>
              <w:left w:val="single" w:sz="4" w:space="0" w:color="auto"/>
              <w:bottom w:val="single" w:sz="4" w:space="0" w:color="auto"/>
              <w:right w:val="single" w:sz="4" w:space="0" w:color="auto"/>
            </w:tcBorders>
            <w:vAlign w:val="center"/>
          </w:tcPr>
          <w:p w14:paraId="1FC7FC03" w14:textId="77777777" w:rsidR="00850C81" w:rsidRPr="00850C81" w:rsidRDefault="00850C81" w:rsidP="00850C81">
            <w:pPr>
              <w:spacing w:line="276" w:lineRule="auto"/>
              <w:jc w:val="center"/>
              <w:rPr>
                <w:color w:val="000000" w:themeColor="text1"/>
              </w:rPr>
            </w:pPr>
            <w:r w:rsidRPr="00850C81">
              <w:rPr>
                <w:color w:val="000000" w:themeColor="text1"/>
              </w:rPr>
              <w:t>13.</w:t>
            </w:r>
          </w:p>
        </w:tc>
        <w:tc>
          <w:tcPr>
            <w:tcW w:w="6715" w:type="dxa"/>
            <w:tcBorders>
              <w:top w:val="single" w:sz="4" w:space="0" w:color="auto"/>
              <w:left w:val="single" w:sz="4" w:space="0" w:color="auto"/>
              <w:bottom w:val="single" w:sz="4" w:space="0" w:color="auto"/>
              <w:right w:val="single" w:sz="4" w:space="0" w:color="auto"/>
            </w:tcBorders>
            <w:hideMark/>
          </w:tcPr>
          <w:p w14:paraId="561BBFC0" w14:textId="77777777" w:rsidR="00850C81" w:rsidRPr="00850C81" w:rsidRDefault="00850C81" w:rsidP="00850C81">
            <w:pPr>
              <w:spacing w:line="276" w:lineRule="auto"/>
              <w:rPr>
                <w:color w:val="000000" w:themeColor="text1"/>
              </w:rPr>
            </w:pPr>
            <w:r w:rsidRPr="00850C81">
              <w:rPr>
                <w:color w:val="000000" w:themeColor="text1"/>
              </w:rPr>
              <w:t>Uviđaji u suradnji sa drugim državnim tijelima(inspekcije)</w:t>
            </w:r>
          </w:p>
        </w:tc>
        <w:tc>
          <w:tcPr>
            <w:tcW w:w="1701" w:type="dxa"/>
            <w:tcBorders>
              <w:top w:val="single" w:sz="4" w:space="0" w:color="auto"/>
              <w:left w:val="single" w:sz="4" w:space="0" w:color="auto"/>
              <w:bottom w:val="single" w:sz="4" w:space="0" w:color="auto"/>
              <w:right w:val="single" w:sz="4" w:space="0" w:color="auto"/>
            </w:tcBorders>
            <w:vAlign w:val="center"/>
          </w:tcPr>
          <w:p w14:paraId="01981F97" w14:textId="77777777" w:rsidR="00850C81" w:rsidRPr="00850C81" w:rsidRDefault="00850C81" w:rsidP="00850C81">
            <w:pPr>
              <w:spacing w:line="276" w:lineRule="auto"/>
              <w:jc w:val="right"/>
            </w:pPr>
            <w:r w:rsidRPr="00850C81">
              <w:t>2</w:t>
            </w:r>
          </w:p>
        </w:tc>
      </w:tr>
      <w:tr w:rsidR="00850C81" w:rsidRPr="00850C81" w14:paraId="6D4BACDC" w14:textId="77777777" w:rsidTr="009A5126">
        <w:tc>
          <w:tcPr>
            <w:tcW w:w="651" w:type="dxa"/>
            <w:tcBorders>
              <w:top w:val="single" w:sz="4" w:space="0" w:color="auto"/>
              <w:left w:val="single" w:sz="4" w:space="0" w:color="auto"/>
              <w:bottom w:val="single" w:sz="4" w:space="0" w:color="auto"/>
              <w:right w:val="single" w:sz="4" w:space="0" w:color="auto"/>
            </w:tcBorders>
            <w:vAlign w:val="center"/>
          </w:tcPr>
          <w:p w14:paraId="6633241E" w14:textId="77777777" w:rsidR="00850C81" w:rsidRPr="00850C81" w:rsidRDefault="00850C81" w:rsidP="00850C81">
            <w:pPr>
              <w:spacing w:line="276" w:lineRule="auto"/>
              <w:jc w:val="center"/>
              <w:rPr>
                <w:color w:val="000000" w:themeColor="text1"/>
              </w:rPr>
            </w:pPr>
            <w:r w:rsidRPr="00850C81">
              <w:rPr>
                <w:color w:val="000000" w:themeColor="text1"/>
              </w:rPr>
              <w:t>14.</w:t>
            </w:r>
          </w:p>
        </w:tc>
        <w:tc>
          <w:tcPr>
            <w:tcW w:w="6715" w:type="dxa"/>
            <w:tcBorders>
              <w:top w:val="single" w:sz="4" w:space="0" w:color="auto"/>
              <w:left w:val="single" w:sz="4" w:space="0" w:color="auto"/>
              <w:bottom w:val="single" w:sz="4" w:space="0" w:color="auto"/>
              <w:right w:val="single" w:sz="4" w:space="0" w:color="auto"/>
            </w:tcBorders>
            <w:hideMark/>
          </w:tcPr>
          <w:p w14:paraId="52FD8A7C" w14:textId="77777777" w:rsidR="00850C81" w:rsidRPr="00850C81" w:rsidRDefault="00850C81" w:rsidP="00850C81">
            <w:pPr>
              <w:spacing w:line="276" w:lineRule="auto"/>
              <w:rPr>
                <w:color w:val="000000" w:themeColor="text1"/>
              </w:rPr>
            </w:pPr>
            <w:r w:rsidRPr="00850C81">
              <w:rPr>
                <w:color w:val="000000" w:themeColor="text1"/>
              </w:rPr>
              <w:t>Prijave nadležnim službama</w:t>
            </w:r>
          </w:p>
        </w:tc>
        <w:tc>
          <w:tcPr>
            <w:tcW w:w="1701" w:type="dxa"/>
            <w:tcBorders>
              <w:top w:val="single" w:sz="4" w:space="0" w:color="auto"/>
              <w:left w:val="single" w:sz="4" w:space="0" w:color="auto"/>
              <w:bottom w:val="single" w:sz="4" w:space="0" w:color="auto"/>
              <w:right w:val="single" w:sz="4" w:space="0" w:color="auto"/>
            </w:tcBorders>
            <w:vAlign w:val="center"/>
          </w:tcPr>
          <w:p w14:paraId="63B68CFD" w14:textId="77777777" w:rsidR="00850C81" w:rsidRPr="00850C81" w:rsidRDefault="00850C81" w:rsidP="00850C81">
            <w:pPr>
              <w:spacing w:line="276" w:lineRule="auto"/>
              <w:jc w:val="right"/>
            </w:pPr>
            <w:r w:rsidRPr="00850C81">
              <w:t>6</w:t>
            </w:r>
          </w:p>
        </w:tc>
      </w:tr>
      <w:tr w:rsidR="00850C81" w:rsidRPr="00850C81" w14:paraId="16919DEA" w14:textId="77777777" w:rsidTr="009A5126">
        <w:tc>
          <w:tcPr>
            <w:tcW w:w="651" w:type="dxa"/>
            <w:tcBorders>
              <w:top w:val="single" w:sz="4" w:space="0" w:color="auto"/>
              <w:left w:val="single" w:sz="4" w:space="0" w:color="auto"/>
              <w:bottom w:val="single" w:sz="4" w:space="0" w:color="auto"/>
              <w:right w:val="single" w:sz="4" w:space="0" w:color="auto"/>
            </w:tcBorders>
            <w:vAlign w:val="center"/>
          </w:tcPr>
          <w:p w14:paraId="0B3363CB" w14:textId="77777777" w:rsidR="00850C81" w:rsidRPr="00850C81" w:rsidRDefault="00850C81" w:rsidP="00850C81">
            <w:pPr>
              <w:spacing w:line="276" w:lineRule="auto"/>
              <w:jc w:val="center"/>
              <w:rPr>
                <w:color w:val="000000" w:themeColor="text1"/>
              </w:rPr>
            </w:pPr>
            <w:r w:rsidRPr="00850C81">
              <w:rPr>
                <w:color w:val="000000" w:themeColor="text1"/>
              </w:rPr>
              <w:t>15.</w:t>
            </w:r>
          </w:p>
        </w:tc>
        <w:tc>
          <w:tcPr>
            <w:tcW w:w="6715" w:type="dxa"/>
            <w:tcBorders>
              <w:top w:val="single" w:sz="4" w:space="0" w:color="auto"/>
              <w:left w:val="single" w:sz="4" w:space="0" w:color="auto"/>
              <w:bottom w:val="single" w:sz="4" w:space="0" w:color="auto"/>
              <w:right w:val="single" w:sz="4" w:space="0" w:color="auto"/>
            </w:tcBorders>
            <w:hideMark/>
          </w:tcPr>
          <w:p w14:paraId="4D881D90" w14:textId="77777777" w:rsidR="00850C81" w:rsidRPr="00850C81" w:rsidRDefault="00850C81" w:rsidP="00850C81">
            <w:pPr>
              <w:spacing w:line="276" w:lineRule="auto"/>
              <w:rPr>
                <w:color w:val="000000" w:themeColor="text1"/>
              </w:rPr>
            </w:pPr>
            <w:r w:rsidRPr="00850C81">
              <w:rPr>
                <w:color w:val="000000" w:themeColor="text1"/>
              </w:rPr>
              <w:t>Dopisi razni</w:t>
            </w:r>
          </w:p>
        </w:tc>
        <w:tc>
          <w:tcPr>
            <w:tcW w:w="1701" w:type="dxa"/>
            <w:tcBorders>
              <w:top w:val="single" w:sz="4" w:space="0" w:color="auto"/>
              <w:left w:val="single" w:sz="4" w:space="0" w:color="auto"/>
              <w:bottom w:val="single" w:sz="4" w:space="0" w:color="auto"/>
              <w:right w:val="single" w:sz="4" w:space="0" w:color="auto"/>
            </w:tcBorders>
            <w:vAlign w:val="center"/>
          </w:tcPr>
          <w:p w14:paraId="79E30DB4" w14:textId="77777777" w:rsidR="00850C81" w:rsidRPr="00850C81" w:rsidRDefault="00850C81" w:rsidP="00850C81">
            <w:pPr>
              <w:spacing w:line="276" w:lineRule="auto"/>
              <w:jc w:val="right"/>
            </w:pPr>
            <w:r w:rsidRPr="00850C81">
              <w:t>148</w:t>
            </w:r>
          </w:p>
        </w:tc>
      </w:tr>
      <w:tr w:rsidR="00850C81" w:rsidRPr="00850C81" w14:paraId="690C22F7" w14:textId="77777777" w:rsidTr="009A5126">
        <w:tc>
          <w:tcPr>
            <w:tcW w:w="651" w:type="dxa"/>
            <w:tcBorders>
              <w:top w:val="single" w:sz="4" w:space="0" w:color="auto"/>
              <w:left w:val="single" w:sz="4" w:space="0" w:color="auto"/>
              <w:bottom w:val="single" w:sz="4" w:space="0" w:color="auto"/>
              <w:right w:val="single" w:sz="4" w:space="0" w:color="auto"/>
            </w:tcBorders>
            <w:vAlign w:val="center"/>
          </w:tcPr>
          <w:p w14:paraId="6B63E6A8" w14:textId="77777777" w:rsidR="00850C81" w:rsidRPr="00850C81" w:rsidRDefault="00850C81" w:rsidP="00850C81">
            <w:pPr>
              <w:spacing w:line="276" w:lineRule="auto"/>
              <w:jc w:val="center"/>
              <w:rPr>
                <w:color w:val="000000" w:themeColor="text1"/>
              </w:rPr>
            </w:pPr>
            <w:r w:rsidRPr="00850C81">
              <w:rPr>
                <w:color w:val="000000" w:themeColor="text1"/>
              </w:rPr>
              <w:t>16.</w:t>
            </w:r>
          </w:p>
        </w:tc>
        <w:tc>
          <w:tcPr>
            <w:tcW w:w="6715" w:type="dxa"/>
            <w:tcBorders>
              <w:top w:val="single" w:sz="4" w:space="0" w:color="auto"/>
              <w:left w:val="single" w:sz="4" w:space="0" w:color="auto"/>
              <w:bottom w:val="single" w:sz="4" w:space="0" w:color="auto"/>
              <w:right w:val="single" w:sz="4" w:space="0" w:color="auto"/>
            </w:tcBorders>
            <w:hideMark/>
          </w:tcPr>
          <w:p w14:paraId="7294B443" w14:textId="77777777" w:rsidR="00850C81" w:rsidRPr="00850C81" w:rsidRDefault="00850C81" w:rsidP="00850C81">
            <w:pPr>
              <w:spacing w:line="276" w:lineRule="auto"/>
              <w:rPr>
                <w:color w:val="000000" w:themeColor="text1"/>
              </w:rPr>
            </w:pPr>
            <w:r w:rsidRPr="00850C81">
              <w:rPr>
                <w:color w:val="000000" w:themeColor="text1"/>
              </w:rPr>
              <w:t xml:space="preserve"> Pokrenuti upravni postupci komunalnog redarstva</w:t>
            </w:r>
          </w:p>
        </w:tc>
        <w:tc>
          <w:tcPr>
            <w:tcW w:w="1701" w:type="dxa"/>
            <w:tcBorders>
              <w:top w:val="single" w:sz="4" w:space="0" w:color="auto"/>
              <w:left w:val="single" w:sz="4" w:space="0" w:color="auto"/>
              <w:bottom w:val="single" w:sz="4" w:space="0" w:color="auto"/>
              <w:right w:val="single" w:sz="4" w:space="0" w:color="auto"/>
            </w:tcBorders>
            <w:vAlign w:val="center"/>
          </w:tcPr>
          <w:p w14:paraId="4DD46AA5" w14:textId="77777777" w:rsidR="00850C81" w:rsidRPr="00850C81" w:rsidRDefault="00850C81" w:rsidP="00850C81">
            <w:pPr>
              <w:spacing w:line="276" w:lineRule="auto"/>
              <w:jc w:val="right"/>
            </w:pPr>
            <w:r w:rsidRPr="00850C81">
              <w:t>18</w:t>
            </w:r>
          </w:p>
        </w:tc>
      </w:tr>
      <w:tr w:rsidR="00850C81" w:rsidRPr="00850C81" w14:paraId="2B899FED" w14:textId="77777777" w:rsidTr="009A5126">
        <w:tc>
          <w:tcPr>
            <w:tcW w:w="651" w:type="dxa"/>
            <w:tcBorders>
              <w:top w:val="single" w:sz="4" w:space="0" w:color="auto"/>
              <w:left w:val="single" w:sz="4" w:space="0" w:color="auto"/>
              <w:bottom w:val="single" w:sz="4" w:space="0" w:color="auto"/>
              <w:right w:val="single" w:sz="4" w:space="0" w:color="auto"/>
            </w:tcBorders>
            <w:vAlign w:val="center"/>
            <w:hideMark/>
          </w:tcPr>
          <w:p w14:paraId="11A65492" w14:textId="77777777" w:rsidR="00850C81" w:rsidRPr="00850C81" w:rsidRDefault="00850C81" w:rsidP="00850C81">
            <w:pPr>
              <w:spacing w:line="276" w:lineRule="auto"/>
              <w:jc w:val="center"/>
              <w:rPr>
                <w:color w:val="000000" w:themeColor="text1"/>
              </w:rPr>
            </w:pPr>
            <w:r w:rsidRPr="00850C81">
              <w:rPr>
                <w:color w:val="000000" w:themeColor="text1"/>
              </w:rPr>
              <w:t>17.</w:t>
            </w:r>
          </w:p>
        </w:tc>
        <w:tc>
          <w:tcPr>
            <w:tcW w:w="6715" w:type="dxa"/>
            <w:tcBorders>
              <w:top w:val="single" w:sz="4" w:space="0" w:color="auto"/>
              <w:left w:val="single" w:sz="4" w:space="0" w:color="auto"/>
              <w:bottom w:val="single" w:sz="4" w:space="0" w:color="auto"/>
              <w:right w:val="single" w:sz="4" w:space="0" w:color="auto"/>
            </w:tcBorders>
            <w:hideMark/>
          </w:tcPr>
          <w:p w14:paraId="35071BAA" w14:textId="77777777" w:rsidR="00850C81" w:rsidRPr="00850C81" w:rsidRDefault="00850C81" w:rsidP="00850C81">
            <w:pPr>
              <w:spacing w:line="276" w:lineRule="auto"/>
              <w:rPr>
                <w:color w:val="000000" w:themeColor="text1"/>
              </w:rPr>
            </w:pPr>
            <w:r w:rsidRPr="00850C81">
              <w:rPr>
                <w:color w:val="000000" w:themeColor="text1"/>
              </w:rPr>
              <w:t>Dovršeni upravni postupci komunalnog redarstva</w:t>
            </w:r>
          </w:p>
        </w:tc>
        <w:tc>
          <w:tcPr>
            <w:tcW w:w="1701" w:type="dxa"/>
            <w:tcBorders>
              <w:top w:val="single" w:sz="4" w:space="0" w:color="auto"/>
              <w:left w:val="single" w:sz="4" w:space="0" w:color="auto"/>
              <w:bottom w:val="single" w:sz="4" w:space="0" w:color="auto"/>
              <w:right w:val="single" w:sz="4" w:space="0" w:color="auto"/>
            </w:tcBorders>
            <w:vAlign w:val="center"/>
          </w:tcPr>
          <w:p w14:paraId="6CBD0C31" w14:textId="77777777" w:rsidR="00850C81" w:rsidRPr="00850C81" w:rsidRDefault="00850C81" w:rsidP="00850C81">
            <w:pPr>
              <w:spacing w:line="276" w:lineRule="auto"/>
              <w:jc w:val="right"/>
            </w:pPr>
            <w:r w:rsidRPr="00850C81">
              <w:t>10</w:t>
            </w:r>
          </w:p>
        </w:tc>
      </w:tr>
      <w:tr w:rsidR="00850C81" w:rsidRPr="00850C81" w14:paraId="3EB783D4" w14:textId="77777777" w:rsidTr="009A5126">
        <w:tc>
          <w:tcPr>
            <w:tcW w:w="651" w:type="dxa"/>
            <w:tcBorders>
              <w:top w:val="single" w:sz="4" w:space="0" w:color="auto"/>
              <w:left w:val="single" w:sz="4" w:space="0" w:color="auto"/>
              <w:bottom w:val="single" w:sz="4" w:space="0" w:color="auto"/>
              <w:right w:val="single" w:sz="4" w:space="0" w:color="auto"/>
            </w:tcBorders>
            <w:vAlign w:val="center"/>
          </w:tcPr>
          <w:p w14:paraId="59C8FEC5" w14:textId="77777777" w:rsidR="00850C81" w:rsidRPr="00850C81" w:rsidRDefault="00850C81" w:rsidP="00850C81">
            <w:pPr>
              <w:spacing w:line="276" w:lineRule="auto"/>
              <w:jc w:val="center"/>
              <w:rPr>
                <w:color w:val="000000" w:themeColor="text1"/>
              </w:rPr>
            </w:pPr>
            <w:r w:rsidRPr="00850C81">
              <w:rPr>
                <w:color w:val="000000" w:themeColor="text1"/>
              </w:rPr>
              <w:t>18.</w:t>
            </w:r>
          </w:p>
        </w:tc>
        <w:tc>
          <w:tcPr>
            <w:tcW w:w="6715" w:type="dxa"/>
            <w:tcBorders>
              <w:top w:val="single" w:sz="4" w:space="0" w:color="auto"/>
              <w:left w:val="single" w:sz="4" w:space="0" w:color="auto"/>
              <w:bottom w:val="single" w:sz="4" w:space="0" w:color="auto"/>
              <w:right w:val="single" w:sz="4" w:space="0" w:color="auto"/>
            </w:tcBorders>
          </w:tcPr>
          <w:p w14:paraId="0EE2A3D6" w14:textId="77777777" w:rsidR="00850C81" w:rsidRPr="00850C81" w:rsidRDefault="00850C81" w:rsidP="00850C81">
            <w:pPr>
              <w:spacing w:line="276" w:lineRule="auto"/>
              <w:rPr>
                <w:color w:val="000000" w:themeColor="text1"/>
              </w:rPr>
            </w:pPr>
            <w:r w:rsidRPr="00850C81">
              <w:rPr>
                <w:color w:val="000000" w:themeColor="text1"/>
              </w:rPr>
              <w:t>Podnijeti optužni prijedlozi sukladno Zakonu</w:t>
            </w:r>
          </w:p>
        </w:tc>
        <w:tc>
          <w:tcPr>
            <w:tcW w:w="1701" w:type="dxa"/>
            <w:tcBorders>
              <w:top w:val="single" w:sz="4" w:space="0" w:color="auto"/>
              <w:left w:val="single" w:sz="4" w:space="0" w:color="auto"/>
              <w:bottom w:val="single" w:sz="4" w:space="0" w:color="auto"/>
              <w:right w:val="single" w:sz="4" w:space="0" w:color="auto"/>
            </w:tcBorders>
            <w:vAlign w:val="center"/>
          </w:tcPr>
          <w:p w14:paraId="27B3FB2C" w14:textId="77777777" w:rsidR="00850C81" w:rsidRPr="00850C81" w:rsidRDefault="00850C81" w:rsidP="00850C81">
            <w:pPr>
              <w:spacing w:line="276" w:lineRule="auto"/>
              <w:jc w:val="right"/>
            </w:pPr>
            <w:r w:rsidRPr="00850C81">
              <w:t>3</w:t>
            </w:r>
          </w:p>
        </w:tc>
      </w:tr>
    </w:tbl>
    <w:p w14:paraId="21492260" w14:textId="77777777" w:rsidR="00850C81" w:rsidRPr="00850C81" w:rsidRDefault="00850C81" w:rsidP="00850C81">
      <w:pPr>
        <w:spacing w:line="276" w:lineRule="auto"/>
        <w:jc w:val="both"/>
        <w:rPr>
          <w:color w:val="000000" w:themeColor="text1"/>
        </w:rPr>
      </w:pPr>
    </w:p>
    <w:p w14:paraId="0DB885DC" w14:textId="77777777" w:rsidR="00850C81" w:rsidRPr="00850C81" w:rsidRDefault="00850C81" w:rsidP="00850C81">
      <w:pPr>
        <w:spacing w:line="276" w:lineRule="auto"/>
        <w:jc w:val="both"/>
        <w:rPr>
          <w:color w:val="000000" w:themeColor="text1"/>
        </w:rPr>
      </w:pPr>
      <w:r w:rsidRPr="00850C81">
        <w:rPr>
          <w:color w:val="000000" w:themeColor="text1"/>
        </w:rPr>
        <w:t xml:space="preserve">Vezano uz naplaćen novčani iznos po izdanim obaveznim prekršajnim nalozima, valja napomenuti da se izrečena novčana kazna može umanjiti uplatom u iznosu od 2/3 novčane kazne u roku određenim obaveznim prekršajnim nalogom te da je dio evidentiranih obaveznih prekršajnih naloga na koje su stranke pravodobno podnijele prigovor uplaćen u umanjenom iznosu temeljem sudskih presuda. </w:t>
      </w:r>
    </w:p>
    <w:p w14:paraId="7AF3F93F" w14:textId="77777777" w:rsidR="00850C81" w:rsidRPr="00850C81" w:rsidRDefault="00850C81" w:rsidP="00850C81">
      <w:pPr>
        <w:spacing w:line="276" w:lineRule="auto"/>
        <w:rPr>
          <w:b/>
        </w:rPr>
      </w:pPr>
    </w:p>
    <w:p w14:paraId="7CADEC28" w14:textId="77777777" w:rsidR="00850C81" w:rsidRPr="00850C81" w:rsidRDefault="00850C81" w:rsidP="00850C81">
      <w:pPr>
        <w:spacing w:line="276" w:lineRule="auto"/>
        <w:rPr>
          <w:b/>
        </w:rPr>
      </w:pPr>
      <w:r w:rsidRPr="00850C81">
        <w:rPr>
          <w:b/>
        </w:rPr>
        <w:t>ZAKLJUČNO</w:t>
      </w:r>
    </w:p>
    <w:p w14:paraId="3749A78E" w14:textId="77777777" w:rsidR="00850C81" w:rsidRPr="00850C81" w:rsidRDefault="00850C81" w:rsidP="00850C81">
      <w:pPr>
        <w:spacing w:line="276" w:lineRule="auto"/>
        <w:jc w:val="both"/>
      </w:pPr>
      <w:r w:rsidRPr="00850C81">
        <w:t>Upravni odjel za komunalni sustav je tijekom izvještajnog razdoblja obavio niz administrativnih i stručnih poslova u okviru svoje nadležnosti sukladno postavkama predviđenih Proračunom Grada Poreča – Parenzo za 2025. godinu te važećim propisima i aktima Grada, a sve u uspješnoj suradnji s ostalim Upravnim odjelima Grada.</w:t>
      </w:r>
    </w:p>
    <w:p w14:paraId="1FADB127" w14:textId="77777777" w:rsidR="00850C81" w:rsidRPr="00850C81" w:rsidRDefault="00850C81" w:rsidP="00850C81">
      <w:pPr>
        <w:spacing w:line="276" w:lineRule="auto"/>
        <w:jc w:val="both"/>
      </w:pPr>
      <w:r w:rsidRPr="00850C81">
        <w:t>Uz veliki obim i složenost poslova koji se obavljaju unutar ovog Upravnog odjela za istaknuti je također i svakodnevni terenski rad, rad sa strankama, sudjelovanje u organizacijama raznih manifestacija i priredbi u Gradu, suradnja sa komunalnim poduzećima te stalna izloženost javnosti.</w:t>
      </w:r>
    </w:p>
    <w:p w14:paraId="6571F258" w14:textId="77777777" w:rsidR="00850C81" w:rsidRPr="00850C81" w:rsidRDefault="00850C81" w:rsidP="00850C81">
      <w:pPr>
        <w:spacing w:line="276" w:lineRule="auto"/>
        <w:jc w:val="both"/>
      </w:pPr>
      <w:r w:rsidRPr="00850C81">
        <w:t>Izvještajno se razdoblje, može okarakterizirati kao period u kojem su provedene sve važnije aktivnosti i radni zadaci te realizirani prioritetni projekti.</w:t>
      </w:r>
    </w:p>
    <w:p w14:paraId="5F6AF741" w14:textId="77777777" w:rsidR="00850C81" w:rsidRPr="00850C81" w:rsidRDefault="00850C81" w:rsidP="00850C81">
      <w:pPr>
        <w:spacing w:line="276" w:lineRule="auto"/>
        <w:jc w:val="both"/>
      </w:pPr>
    </w:p>
    <w:tbl>
      <w:tblPr>
        <w:tblW w:w="0" w:type="auto"/>
        <w:jc w:val="center"/>
        <w:tblLook w:val="04A0" w:firstRow="1" w:lastRow="0" w:firstColumn="1" w:lastColumn="0" w:noHBand="0" w:noVBand="1"/>
      </w:tblPr>
      <w:tblGrid>
        <w:gridCol w:w="4077"/>
        <w:gridCol w:w="4367"/>
      </w:tblGrid>
      <w:tr w:rsidR="00850C81" w:rsidRPr="00850C81" w14:paraId="090456D2" w14:textId="77777777" w:rsidTr="009A5126">
        <w:trPr>
          <w:trHeight w:val="691"/>
          <w:jc w:val="center"/>
        </w:trPr>
        <w:tc>
          <w:tcPr>
            <w:tcW w:w="4077" w:type="dxa"/>
          </w:tcPr>
          <w:p w14:paraId="259C57ED" w14:textId="77777777" w:rsidR="00850C81" w:rsidRPr="00850C81" w:rsidRDefault="00850C81" w:rsidP="00850C81">
            <w:pPr>
              <w:spacing w:line="276" w:lineRule="auto"/>
            </w:pPr>
          </w:p>
        </w:tc>
        <w:tc>
          <w:tcPr>
            <w:tcW w:w="4367" w:type="dxa"/>
          </w:tcPr>
          <w:p w14:paraId="79E5D45E" w14:textId="77777777" w:rsidR="00850C81" w:rsidRPr="00850C81" w:rsidRDefault="00850C81" w:rsidP="00850C81">
            <w:pPr>
              <w:spacing w:line="276" w:lineRule="auto"/>
              <w:jc w:val="center"/>
            </w:pPr>
            <w:r w:rsidRPr="00850C81">
              <w:t>PROČELNIK:</w:t>
            </w:r>
          </w:p>
          <w:p w14:paraId="01111FF9" w14:textId="77777777" w:rsidR="00850C81" w:rsidRPr="00850C81" w:rsidRDefault="00850C81" w:rsidP="00850C81">
            <w:pPr>
              <w:spacing w:line="276" w:lineRule="auto"/>
              <w:jc w:val="center"/>
            </w:pPr>
            <w:r w:rsidRPr="00850C81">
              <w:t xml:space="preserve">Marino Poropat </w:t>
            </w:r>
            <w:proofErr w:type="spellStart"/>
            <w:r w:rsidRPr="00850C81">
              <w:t>mag.ing.aedif</w:t>
            </w:r>
            <w:proofErr w:type="spellEnd"/>
            <w:r w:rsidRPr="00850C81">
              <w:t>.</w:t>
            </w:r>
          </w:p>
        </w:tc>
      </w:tr>
    </w:tbl>
    <w:p w14:paraId="339C37FA" w14:textId="10F8031E" w:rsidR="00B160AB" w:rsidRPr="00850C81" w:rsidRDefault="00B160AB" w:rsidP="00B160AB">
      <w:pPr>
        <w:tabs>
          <w:tab w:val="left" w:pos="3656"/>
        </w:tabs>
        <w:rPr>
          <w:color w:val="FF0000"/>
        </w:rPr>
      </w:pPr>
    </w:p>
    <w:p w14:paraId="539E7175" w14:textId="007389F2" w:rsidR="00B160AB" w:rsidRPr="00850C81" w:rsidRDefault="00B160AB" w:rsidP="00B160AB">
      <w:pPr>
        <w:tabs>
          <w:tab w:val="left" w:pos="3656"/>
        </w:tabs>
        <w:rPr>
          <w:color w:val="FF0000"/>
        </w:rPr>
      </w:pPr>
    </w:p>
    <w:p w14:paraId="6B7FC6BA" w14:textId="1FF7C828" w:rsidR="00B160AB" w:rsidRPr="00850C81" w:rsidRDefault="00B160AB" w:rsidP="00B160AB">
      <w:pPr>
        <w:tabs>
          <w:tab w:val="left" w:pos="3656"/>
        </w:tabs>
        <w:rPr>
          <w:color w:val="FF0000"/>
        </w:rPr>
      </w:pPr>
    </w:p>
    <w:p w14:paraId="7FC66BD6" w14:textId="7A23F19E" w:rsidR="00B160AB" w:rsidRPr="00850C81" w:rsidRDefault="00B160AB" w:rsidP="00B160AB">
      <w:pPr>
        <w:tabs>
          <w:tab w:val="left" w:pos="3656"/>
        </w:tabs>
        <w:rPr>
          <w:color w:val="FF0000"/>
        </w:rPr>
      </w:pPr>
    </w:p>
    <w:p w14:paraId="4FF9246C" w14:textId="23F71DF9" w:rsidR="00B160AB" w:rsidRPr="00850C81" w:rsidRDefault="00B160AB" w:rsidP="00B160AB">
      <w:pPr>
        <w:tabs>
          <w:tab w:val="left" w:pos="3656"/>
        </w:tabs>
        <w:rPr>
          <w:color w:val="FF0000"/>
        </w:rPr>
      </w:pPr>
    </w:p>
    <w:p w14:paraId="5A45B205" w14:textId="3ECB5E7B" w:rsidR="00B160AB" w:rsidRPr="00850C81" w:rsidRDefault="00B160AB" w:rsidP="00B160AB">
      <w:pPr>
        <w:tabs>
          <w:tab w:val="left" w:pos="3656"/>
        </w:tabs>
        <w:rPr>
          <w:color w:val="FF0000"/>
        </w:rPr>
      </w:pPr>
    </w:p>
    <w:p w14:paraId="1AF46768" w14:textId="2D2FC8A4" w:rsidR="00B160AB" w:rsidRPr="00850C81" w:rsidRDefault="00B160AB" w:rsidP="00B160AB">
      <w:pPr>
        <w:tabs>
          <w:tab w:val="left" w:pos="3656"/>
        </w:tabs>
        <w:rPr>
          <w:color w:val="FF0000"/>
        </w:rPr>
      </w:pPr>
    </w:p>
    <w:p w14:paraId="1D30F679" w14:textId="7A6C50F4" w:rsidR="00B160AB" w:rsidRPr="00850C81" w:rsidRDefault="00B160AB" w:rsidP="00B160AB">
      <w:pPr>
        <w:tabs>
          <w:tab w:val="left" w:pos="3656"/>
        </w:tabs>
        <w:rPr>
          <w:color w:val="FF0000"/>
        </w:rPr>
      </w:pPr>
    </w:p>
    <w:p w14:paraId="286A880B" w14:textId="19F1DAF3" w:rsidR="00B160AB" w:rsidRPr="00850C81" w:rsidRDefault="00B160AB" w:rsidP="00B160AB">
      <w:pPr>
        <w:tabs>
          <w:tab w:val="left" w:pos="3656"/>
        </w:tabs>
        <w:rPr>
          <w:color w:val="FF0000"/>
        </w:rPr>
      </w:pPr>
    </w:p>
    <w:p w14:paraId="6E6964A8" w14:textId="5C476CB4" w:rsidR="00B160AB" w:rsidRPr="00850C81" w:rsidRDefault="00B160AB" w:rsidP="00B160AB">
      <w:pPr>
        <w:tabs>
          <w:tab w:val="left" w:pos="3656"/>
        </w:tabs>
        <w:rPr>
          <w:color w:val="FF0000"/>
        </w:rPr>
      </w:pPr>
    </w:p>
    <w:p w14:paraId="3B220FFB" w14:textId="24CBDAD0" w:rsidR="00B160AB" w:rsidRPr="00850C81" w:rsidRDefault="00B160AB" w:rsidP="00B160AB">
      <w:pPr>
        <w:tabs>
          <w:tab w:val="left" w:pos="3656"/>
        </w:tabs>
        <w:rPr>
          <w:color w:val="FF0000"/>
        </w:rPr>
      </w:pPr>
    </w:p>
    <w:p w14:paraId="3B96341B" w14:textId="0C59C1C9" w:rsidR="00B160AB" w:rsidRPr="00850C81" w:rsidRDefault="00B160AB" w:rsidP="00B160AB">
      <w:pPr>
        <w:tabs>
          <w:tab w:val="left" w:pos="3656"/>
        </w:tabs>
        <w:rPr>
          <w:color w:val="FF0000"/>
        </w:rPr>
      </w:pPr>
    </w:p>
    <w:p w14:paraId="6A6BE48E" w14:textId="482BFFB1" w:rsidR="00B160AB" w:rsidRPr="00850C81" w:rsidRDefault="00B160AB" w:rsidP="00B160AB">
      <w:pPr>
        <w:tabs>
          <w:tab w:val="left" w:pos="3656"/>
        </w:tabs>
        <w:rPr>
          <w:color w:val="FF0000"/>
        </w:rPr>
      </w:pPr>
    </w:p>
    <w:p w14:paraId="5C2D2649" w14:textId="7AAD766A" w:rsidR="00B160AB" w:rsidRPr="00850C81" w:rsidRDefault="00B160AB" w:rsidP="00B160AB">
      <w:pPr>
        <w:rPr>
          <w:rFonts w:ascii="Arial" w:hAnsi="Arial"/>
          <w:lang w:eastAsia="en-US"/>
        </w:rPr>
      </w:pPr>
    </w:p>
    <w:p w14:paraId="6BA4B9D0" w14:textId="77777777" w:rsidR="00AC1592" w:rsidRPr="00850C81" w:rsidRDefault="00AC1592" w:rsidP="00B160AB">
      <w:pPr>
        <w:rPr>
          <w:rFonts w:ascii="Arial" w:hAnsi="Arial"/>
          <w:lang w:eastAsia="en-US"/>
        </w:rPr>
      </w:pPr>
    </w:p>
    <w:p w14:paraId="5D8464BD" w14:textId="77777777" w:rsidR="00B160AB" w:rsidRPr="00850C81" w:rsidRDefault="00B160AB" w:rsidP="00B160AB">
      <w:pPr>
        <w:jc w:val="center"/>
        <w:rPr>
          <w:b/>
        </w:rPr>
      </w:pPr>
      <w:r w:rsidRPr="00850C81">
        <w:rPr>
          <w:b/>
        </w:rPr>
        <w:lastRenderedPageBreak/>
        <w:t>IZVJEŠĆE</w:t>
      </w:r>
    </w:p>
    <w:p w14:paraId="3B19A0DE" w14:textId="0ECFC8FF" w:rsidR="00B160AB" w:rsidRPr="00850C81" w:rsidRDefault="00B160AB" w:rsidP="00B160AB">
      <w:pPr>
        <w:jc w:val="center"/>
        <w:rPr>
          <w:b/>
        </w:rPr>
      </w:pPr>
      <w:r w:rsidRPr="00850C81">
        <w:rPr>
          <w:b/>
        </w:rPr>
        <w:t xml:space="preserve">o radu Upravnog odjela za </w:t>
      </w:r>
      <w:r w:rsidR="00AC1592" w:rsidRPr="00850C81">
        <w:rPr>
          <w:b/>
        </w:rPr>
        <w:t>prostorno planiranje i zaštitu okoliša</w:t>
      </w:r>
    </w:p>
    <w:p w14:paraId="613D484D" w14:textId="248C2E38" w:rsidR="00B160AB" w:rsidRPr="00850C81" w:rsidRDefault="00B160AB" w:rsidP="00B160AB">
      <w:pPr>
        <w:jc w:val="center"/>
        <w:rPr>
          <w:b/>
        </w:rPr>
      </w:pPr>
      <w:r w:rsidRPr="00850C81">
        <w:rPr>
          <w:b/>
        </w:rPr>
        <w:t xml:space="preserve">za </w:t>
      </w:r>
      <w:r w:rsidR="00AC1592" w:rsidRPr="00850C81">
        <w:rPr>
          <w:b/>
        </w:rPr>
        <w:t>razdoblje</w:t>
      </w:r>
      <w:r w:rsidRPr="00850C81">
        <w:rPr>
          <w:b/>
        </w:rPr>
        <w:t xml:space="preserve"> od 1. 1. do 30. 6. 2025. godine</w:t>
      </w:r>
    </w:p>
    <w:p w14:paraId="7C83A5EF" w14:textId="77777777" w:rsidR="00B160AB" w:rsidRPr="00850C81" w:rsidRDefault="00B160AB" w:rsidP="00B160AB">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160AB" w:rsidRPr="00850C81" w14:paraId="0C49AFEC" w14:textId="77777777" w:rsidTr="009A5126">
        <w:tc>
          <w:tcPr>
            <w:tcW w:w="8522" w:type="dxa"/>
            <w:tcBorders>
              <w:bottom w:val="nil"/>
            </w:tcBorders>
          </w:tcPr>
          <w:p w14:paraId="4B22ACBD" w14:textId="77777777" w:rsidR="00B160AB" w:rsidRPr="00850C81" w:rsidRDefault="00B160AB" w:rsidP="00AC1592">
            <w:pPr>
              <w:numPr>
                <w:ilvl w:val="0"/>
                <w:numId w:val="16"/>
              </w:numPr>
              <w:rPr>
                <w:rFonts w:ascii="Arial" w:hAnsi="Arial"/>
                <w:b/>
                <w:lang w:eastAsia="en-US"/>
              </w:rPr>
            </w:pPr>
            <w:r w:rsidRPr="00850C81">
              <w:rPr>
                <w:rFonts w:ascii="Arial" w:hAnsi="Arial"/>
                <w:b/>
                <w:lang w:eastAsia="en-US"/>
              </w:rPr>
              <w:t>OCJENA PROČELNIKA O RADU UPRAVNOG ODJELA</w:t>
            </w:r>
          </w:p>
        </w:tc>
      </w:tr>
      <w:tr w:rsidR="00B160AB" w:rsidRPr="00850C81" w14:paraId="73FE9021" w14:textId="77777777" w:rsidTr="009A5126">
        <w:tc>
          <w:tcPr>
            <w:tcW w:w="8522" w:type="dxa"/>
            <w:shd w:val="pct5" w:color="auto" w:fill="FFFFFF"/>
          </w:tcPr>
          <w:p w14:paraId="01EE9B5F" w14:textId="77777777" w:rsidR="00B160AB" w:rsidRPr="00850C81" w:rsidRDefault="00B160AB" w:rsidP="00B160AB">
            <w:pPr>
              <w:jc w:val="both"/>
              <w:rPr>
                <w:lang w:eastAsia="en-US"/>
              </w:rPr>
            </w:pPr>
            <w:r w:rsidRPr="00850C81">
              <w:rPr>
                <w:lang w:eastAsia="en-US"/>
              </w:rPr>
              <w:t xml:space="preserve">Upravni odjel za prostorno planiranje i zaštitu okoliša u izvještajnom je razdoblju izvršio postavljene zadaće u skladu sa odlukama, aktima i zaključcima Gradskog vijeća i Gradonačelnika Grada Poreča, a temeljem važećih zakona i drugih propisa iz područja prostornog planiranja, graditeljstva, zaštite okoliša i kulturne baštine, te upravljanja i raspolaganja nekretninama. </w:t>
            </w:r>
          </w:p>
          <w:p w14:paraId="39CB4C8D" w14:textId="77777777" w:rsidR="00B160AB" w:rsidRPr="00850C81" w:rsidRDefault="00B160AB" w:rsidP="00B160AB">
            <w:pPr>
              <w:rPr>
                <w:lang w:eastAsia="en-US"/>
              </w:rPr>
            </w:pPr>
          </w:p>
          <w:p w14:paraId="47448A2D" w14:textId="77777777" w:rsidR="00B160AB" w:rsidRPr="00850C81" w:rsidRDefault="00B160AB" w:rsidP="00B160AB">
            <w:pPr>
              <w:rPr>
                <w:lang w:eastAsia="en-US"/>
              </w:rPr>
            </w:pPr>
            <w:r w:rsidRPr="00850C81">
              <w:rPr>
                <w:lang w:eastAsia="en-US"/>
              </w:rPr>
              <w:t>Najznačajniji programi iz nadležnosti ovog Upravnog odjela u izvještajnom razdoblju su slijedeći :</w:t>
            </w:r>
          </w:p>
          <w:p w14:paraId="2B75BFBC" w14:textId="77777777" w:rsidR="00B160AB" w:rsidRPr="00850C81" w:rsidRDefault="00B160AB" w:rsidP="00B160AB">
            <w:pPr>
              <w:rPr>
                <w:b/>
                <w:lang w:eastAsia="en-US"/>
              </w:rPr>
            </w:pPr>
            <w:r w:rsidRPr="00850C81">
              <w:rPr>
                <w:b/>
                <w:lang w:eastAsia="en-US"/>
              </w:rPr>
              <w:t xml:space="preserve">- iz oblasti zaštite kulturne baštine </w:t>
            </w:r>
          </w:p>
          <w:p w14:paraId="5F494B8A" w14:textId="77777777" w:rsidR="00B160AB" w:rsidRPr="00850C81" w:rsidRDefault="00B160AB" w:rsidP="00B160AB">
            <w:pPr>
              <w:rPr>
                <w:lang w:eastAsia="en-US"/>
              </w:rPr>
            </w:pPr>
            <w:r w:rsidRPr="00850C81">
              <w:rPr>
                <w:lang w:eastAsia="en-US"/>
              </w:rPr>
              <w:t>- priprema i provedba višegodišnjih programa,</w:t>
            </w:r>
          </w:p>
          <w:p w14:paraId="19E3C879" w14:textId="77777777" w:rsidR="00B160AB" w:rsidRPr="00850C81" w:rsidRDefault="00B160AB" w:rsidP="00B160AB">
            <w:pPr>
              <w:rPr>
                <w:b/>
                <w:lang w:eastAsia="en-US"/>
              </w:rPr>
            </w:pPr>
            <w:r w:rsidRPr="00850C81">
              <w:rPr>
                <w:b/>
                <w:lang w:eastAsia="en-US"/>
              </w:rPr>
              <w:t>- iz oblasti prostornog planiranja</w:t>
            </w:r>
          </w:p>
          <w:p w14:paraId="528E8D8B" w14:textId="77777777" w:rsidR="00B160AB" w:rsidRPr="00850C81" w:rsidRDefault="00B160AB" w:rsidP="00B160AB">
            <w:pPr>
              <w:rPr>
                <w:lang w:eastAsia="en-US"/>
              </w:rPr>
            </w:pPr>
            <w:r w:rsidRPr="00850C81">
              <w:rPr>
                <w:lang w:eastAsia="en-US"/>
              </w:rPr>
              <w:t>- izrada i donošenje prostornih planova,</w:t>
            </w:r>
          </w:p>
          <w:p w14:paraId="41D8E131" w14:textId="77777777" w:rsidR="00B160AB" w:rsidRPr="00850C81" w:rsidRDefault="00B160AB" w:rsidP="00B160AB">
            <w:pPr>
              <w:rPr>
                <w:lang w:eastAsia="en-US"/>
              </w:rPr>
            </w:pPr>
            <w:r w:rsidRPr="00850C81">
              <w:rPr>
                <w:lang w:eastAsia="en-US"/>
              </w:rPr>
              <w:t>- priprema drugih dokumenata i programa,</w:t>
            </w:r>
          </w:p>
          <w:p w14:paraId="3843EA85" w14:textId="77777777" w:rsidR="00B160AB" w:rsidRPr="00850C81" w:rsidRDefault="00B160AB" w:rsidP="00B160AB">
            <w:pPr>
              <w:rPr>
                <w:b/>
                <w:lang w:eastAsia="en-US"/>
              </w:rPr>
            </w:pPr>
            <w:r w:rsidRPr="00850C81">
              <w:rPr>
                <w:b/>
                <w:lang w:eastAsia="en-US"/>
              </w:rPr>
              <w:t xml:space="preserve">- iz oblasti zaštite okoliša  </w:t>
            </w:r>
          </w:p>
          <w:p w14:paraId="2088C25D" w14:textId="77777777" w:rsidR="00B160AB" w:rsidRPr="00850C81" w:rsidRDefault="00B160AB" w:rsidP="00B160AB">
            <w:pPr>
              <w:rPr>
                <w:lang w:eastAsia="en-US"/>
              </w:rPr>
            </w:pPr>
            <w:r w:rsidRPr="00850C81">
              <w:rPr>
                <w:lang w:eastAsia="en-US"/>
              </w:rPr>
              <w:t xml:space="preserve">- priprema i provedba programa iz oblasti zaštite okoliša, </w:t>
            </w:r>
          </w:p>
          <w:p w14:paraId="39953FA7" w14:textId="77777777" w:rsidR="00B160AB" w:rsidRPr="00850C81" w:rsidRDefault="00B160AB" w:rsidP="00B160AB">
            <w:pPr>
              <w:rPr>
                <w:b/>
                <w:lang w:eastAsia="en-US"/>
              </w:rPr>
            </w:pPr>
            <w:r w:rsidRPr="00850C81">
              <w:rPr>
                <w:b/>
                <w:lang w:eastAsia="en-US"/>
              </w:rPr>
              <w:t xml:space="preserve">- iz oblasti upravljanja i raspolaganja nekretninama  </w:t>
            </w:r>
          </w:p>
          <w:p w14:paraId="2DB7C9A7" w14:textId="77777777" w:rsidR="00B160AB" w:rsidRPr="00850C81" w:rsidRDefault="00B160AB" w:rsidP="00B160AB">
            <w:pPr>
              <w:rPr>
                <w:lang w:eastAsia="en-US"/>
              </w:rPr>
            </w:pPr>
            <w:r w:rsidRPr="00850C81">
              <w:rPr>
                <w:lang w:eastAsia="en-US"/>
              </w:rPr>
              <w:t>- prodaja nekretnina - neizgrađeno građevinsko zemljište i okućnica sukladno važećim prostornim planovima, te ustanovljavanje prava služnosti,</w:t>
            </w:r>
          </w:p>
          <w:p w14:paraId="7EBFD94A" w14:textId="77777777" w:rsidR="00B160AB" w:rsidRPr="00850C81" w:rsidRDefault="00B160AB" w:rsidP="00B160AB">
            <w:pPr>
              <w:rPr>
                <w:b/>
                <w:lang w:val="en-GB" w:eastAsia="en-US"/>
              </w:rPr>
            </w:pPr>
            <w:r w:rsidRPr="00850C81">
              <w:rPr>
                <w:lang w:eastAsia="en-US"/>
              </w:rPr>
              <w:t xml:space="preserve">- </w:t>
            </w:r>
            <w:proofErr w:type="spellStart"/>
            <w:r w:rsidRPr="00850C81">
              <w:rPr>
                <w:lang w:val="en-GB" w:eastAsia="en-US"/>
              </w:rPr>
              <w:t>priprema</w:t>
            </w:r>
            <w:proofErr w:type="spellEnd"/>
            <w:r w:rsidRPr="00850C81">
              <w:rPr>
                <w:lang w:val="en-GB" w:eastAsia="en-US"/>
              </w:rPr>
              <w:t xml:space="preserve"> </w:t>
            </w:r>
            <w:proofErr w:type="spellStart"/>
            <w:r w:rsidRPr="00850C81">
              <w:rPr>
                <w:lang w:val="en-GB" w:eastAsia="en-US"/>
              </w:rPr>
              <w:t>i</w:t>
            </w:r>
            <w:proofErr w:type="spellEnd"/>
            <w:r w:rsidRPr="00850C81">
              <w:rPr>
                <w:lang w:val="en-GB" w:eastAsia="en-US"/>
              </w:rPr>
              <w:t xml:space="preserve"> </w:t>
            </w:r>
            <w:proofErr w:type="spellStart"/>
            <w:r w:rsidRPr="00850C81">
              <w:rPr>
                <w:lang w:val="en-GB" w:eastAsia="en-US"/>
              </w:rPr>
              <w:t>provedba</w:t>
            </w:r>
            <w:proofErr w:type="spellEnd"/>
            <w:r w:rsidRPr="00850C81">
              <w:rPr>
                <w:lang w:val="en-GB" w:eastAsia="en-US"/>
              </w:rPr>
              <w:t xml:space="preserve"> Plana </w:t>
            </w:r>
            <w:proofErr w:type="spellStart"/>
            <w:r w:rsidRPr="00850C81">
              <w:rPr>
                <w:lang w:val="en-GB" w:eastAsia="en-US"/>
              </w:rPr>
              <w:t>upravljanja</w:t>
            </w:r>
            <w:proofErr w:type="spellEnd"/>
            <w:r w:rsidRPr="00850C81">
              <w:rPr>
                <w:lang w:val="en-GB" w:eastAsia="en-US"/>
              </w:rPr>
              <w:t xml:space="preserve"> </w:t>
            </w:r>
            <w:proofErr w:type="spellStart"/>
            <w:r w:rsidRPr="00850C81">
              <w:rPr>
                <w:lang w:val="en-GB" w:eastAsia="en-US"/>
              </w:rPr>
              <w:t>pomorskim</w:t>
            </w:r>
            <w:proofErr w:type="spellEnd"/>
            <w:r w:rsidRPr="00850C81">
              <w:rPr>
                <w:lang w:val="en-GB" w:eastAsia="en-US"/>
              </w:rPr>
              <w:t xml:space="preserve"> </w:t>
            </w:r>
            <w:proofErr w:type="spellStart"/>
            <w:r w:rsidRPr="00850C81">
              <w:rPr>
                <w:lang w:val="en-GB" w:eastAsia="en-US"/>
              </w:rPr>
              <w:t>dobrom</w:t>
            </w:r>
            <w:proofErr w:type="spellEnd"/>
            <w:r w:rsidRPr="00850C81">
              <w:rPr>
                <w:lang w:val="en-GB" w:eastAsia="en-US"/>
              </w:rPr>
              <w:t>.</w:t>
            </w:r>
          </w:p>
          <w:p w14:paraId="20FFF2FB" w14:textId="77777777" w:rsidR="00B160AB" w:rsidRPr="00850C81" w:rsidRDefault="00B160AB" w:rsidP="00B160AB">
            <w:pPr>
              <w:rPr>
                <w:lang w:eastAsia="en-US"/>
              </w:rPr>
            </w:pPr>
          </w:p>
          <w:p w14:paraId="16194DD8" w14:textId="77777777" w:rsidR="00B160AB" w:rsidRPr="00850C81" w:rsidRDefault="00B160AB" w:rsidP="00B160AB">
            <w:pPr>
              <w:jc w:val="both"/>
              <w:rPr>
                <w:lang w:eastAsia="en-US"/>
              </w:rPr>
            </w:pPr>
            <w:r w:rsidRPr="00850C81">
              <w:rPr>
                <w:lang w:eastAsia="en-US"/>
              </w:rPr>
              <w:t xml:space="preserve">Posebno se ističe rad na izradi i donošenju većeg broja prostornih planova i programa. </w:t>
            </w:r>
          </w:p>
          <w:p w14:paraId="63CC15F5" w14:textId="77777777" w:rsidR="00B160AB" w:rsidRPr="00850C81" w:rsidRDefault="00B160AB" w:rsidP="00B160AB">
            <w:pPr>
              <w:rPr>
                <w:b/>
                <w:bCs/>
                <w:lang w:eastAsia="en-US"/>
              </w:rPr>
            </w:pPr>
            <w:r w:rsidRPr="00850C81">
              <w:rPr>
                <w:rFonts w:ascii="Arial" w:hAnsi="Arial"/>
                <w:b/>
                <w:bCs/>
                <w:lang w:eastAsia="en-US"/>
              </w:rPr>
              <w:t xml:space="preserve">                                                                                                        </w:t>
            </w:r>
            <w:r w:rsidRPr="00850C81">
              <w:rPr>
                <w:b/>
                <w:bCs/>
                <w:lang w:eastAsia="en-US"/>
              </w:rPr>
              <w:t>Pročelnik:</w:t>
            </w:r>
          </w:p>
          <w:p w14:paraId="27734494" w14:textId="77777777" w:rsidR="00B160AB" w:rsidRPr="00850C81" w:rsidRDefault="00B160AB" w:rsidP="00B160AB">
            <w:pPr>
              <w:jc w:val="right"/>
              <w:rPr>
                <w:lang w:eastAsia="en-US"/>
              </w:rPr>
            </w:pPr>
            <w:r w:rsidRPr="00850C81">
              <w:rPr>
                <w:lang w:eastAsia="en-US"/>
              </w:rPr>
              <w:t xml:space="preserve">dr.sc. Damir Hrvatin, </w:t>
            </w:r>
            <w:proofErr w:type="spellStart"/>
            <w:r w:rsidRPr="00850C81">
              <w:rPr>
                <w:lang w:eastAsia="en-US"/>
              </w:rPr>
              <w:t>dipl.ing.arh</w:t>
            </w:r>
            <w:proofErr w:type="spellEnd"/>
            <w:r w:rsidRPr="00850C81">
              <w:rPr>
                <w:lang w:eastAsia="en-US"/>
              </w:rPr>
              <w:t>.</w:t>
            </w:r>
          </w:p>
          <w:p w14:paraId="0C1A9CD0" w14:textId="77777777" w:rsidR="00B160AB" w:rsidRPr="00850C81" w:rsidRDefault="00B160AB" w:rsidP="00B160AB">
            <w:pPr>
              <w:rPr>
                <w:lang w:eastAsia="en-US"/>
              </w:rPr>
            </w:pPr>
          </w:p>
        </w:tc>
      </w:tr>
    </w:tbl>
    <w:p w14:paraId="07EC4784" w14:textId="77777777" w:rsidR="00B160AB" w:rsidRPr="00850C81" w:rsidRDefault="00B160AB" w:rsidP="00B160AB">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160AB" w:rsidRPr="00850C81" w14:paraId="684ED053" w14:textId="77777777" w:rsidTr="009A5126">
        <w:tc>
          <w:tcPr>
            <w:tcW w:w="8522" w:type="dxa"/>
            <w:tcBorders>
              <w:bottom w:val="nil"/>
            </w:tcBorders>
          </w:tcPr>
          <w:p w14:paraId="0E803A72" w14:textId="77777777" w:rsidR="00B160AB" w:rsidRPr="00850C81" w:rsidRDefault="00B160AB" w:rsidP="00AC1592">
            <w:pPr>
              <w:numPr>
                <w:ilvl w:val="0"/>
                <w:numId w:val="16"/>
              </w:numPr>
              <w:rPr>
                <w:rFonts w:ascii="Arial" w:hAnsi="Arial"/>
                <w:b/>
                <w:lang w:eastAsia="en-US"/>
              </w:rPr>
            </w:pPr>
            <w:r w:rsidRPr="00850C81">
              <w:rPr>
                <w:rFonts w:ascii="Arial" w:hAnsi="Arial"/>
                <w:b/>
                <w:lang w:eastAsia="en-US"/>
              </w:rPr>
              <w:t>NADLEŽNOST UPRAVNOG ODJELA</w:t>
            </w:r>
          </w:p>
        </w:tc>
      </w:tr>
      <w:tr w:rsidR="00B160AB" w:rsidRPr="00850C81" w14:paraId="439D7577" w14:textId="77777777" w:rsidTr="009A5126">
        <w:tc>
          <w:tcPr>
            <w:tcW w:w="8522" w:type="dxa"/>
            <w:shd w:val="pct5" w:color="auto" w:fill="FFFFFF"/>
          </w:tcPr>
          <w:p w14:paraId="329AE0BC" w14:textId="77777777" w:rsidR="00B160AB" w:rsidRPr="00850C81" w:rsidRDefault="00B160AB" w:rsidP="00B160AB">
            <w:pPr>
              <w:jc w:val="both"/>
              <w:rPr>
                <w:lang w:eastAsia="en-US"/>
              </w:rPr>
            </w:pPr>
            <w:r w:rsidRPr="00850C81">
              <w:rPr>
                <w:lang w:eastAsia="en-US"/>
              </w:rPr>
              <w:t>U Upravnom Odjelu za prostorno planiranje i zaštitu okoliša obavljaju se poslovi osiguravanja uvjeta za racionalno i učinkovito gospodarenje prostorom Grada Poreča putem pripreme, izrade, provedbe i praćenja prostornih planova, zaštite okoliša, zaštite kulturne baštine, evidencije imovine (GIS), imovinsko-pravnih poslova u vezi s raspolaganjem nekretninama i drugih srodnih poslova.</w:t>
            </w:r>
          </w:p>
          <w:p w14:paraId="7AAC6B4D" w14:textId="77777777" w:rsidR="00B160AB" w:rsidRPr="00850C81" w:rsidRDefault="00B160AB" w:rsidP="00B160AB">
            <w:pPr>
              <w:jc w:val="right"/>
              <w:rPr>
                <w:lang w:eastAsia="en-US"/>
              </w:rPr>
            </w:pPr>
          </w:p>
        </w:tc>
      </w:tr>
      <w:tr w:rsidR="00B160AB" w:rsidRPr="00850C81" w14:paraId="21C41026" w14:textId="77777777" w:rsidTr="009A5126">
        <w:tc>
          <w:tcPr>
            <w:tcW w:w="8522" w:type="dxa"/>
          </w:tcPr>
          <w:p w14:paraId="0AB01FE3" w14:textId="77777777" w:rsidR="00B160AB" w:rsidRPr="00850C81" w:rsidRDefault="00B160AB" w:rsidP="00AC1592">
            <w:pPr>
              <w:numPr>
                <w:ilvl w:val="1"/>
                <w:numId w:val="17"/>
              </w:numPr>
              <w:rPr>
                <w:rFonts w:ascii="Arial" w:hAnsi="Arial"/>
                <w:i/>
                <w:lang w:eastAsia="en-US"/>
              </w:rPr>
            </w:pPr>
            <w:r w:rsidRPr="00850C81">
              <w:rPr>
                <w:rFonts w:ascii="Arial" w:hAnsi="Arial"/>
                <w:i/>
                <w:lang w:eastAsia="en-US"/>
              </w:rPr>
              <w:t>Odluka o ustrojstvu upravnih tijela Grada Poreča, SLG 7/21.</w:t>
            </w:r>
          </w:p>
        </w:tc>
      </w:tr>
    </w:tbl>
    <w:p w14:paraId="79AC3C9F" w14:textId="77777777" w:rsidR="00B160AB" w:rsidRPr="00850C81" w:rsidRDefault="00B160AB" w:rsidP="00B160AB">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160AB" w:rsidRPr="00850C81" w14:paraId="610D13B0" w14:textId="77777777" w:rsidTr="009A5126">
        <w:tc>
          <w:tcPr>
            <w:tcW w:w="8522" w:type="dxa"/>
            <w:tcBorders>
              <w:bottom w:val="nil"/>
            </w:tcBorders>
          </w:tcPr>
          <w:p w14:paraId="5F9E9027" w14:textId="77777777" w:rsidR="00B160AB" w:rsidRPr="00850C81" w:rsidRDefault="00B160AB" w:rsidP="00AC1592">
            <w:pPr>
              <w:numPr>
                <w:ilvl w:val="0"/>
                <w:numId w:val="16"/>
              </w:numPr>
              <w:rPr>
                <w:rFonts w:ascii="Arial" w:hAnsi="Arial"/>
                <w:b/>
                <w:lang w:eastAsia="en-US"/>
              </w:rPr>
            </w:pPr>
            <w:r w:rsidRPr="00850C81">
              <w:rPr>
                <w:rFonts w:ascii="Arial" w:hAnsi="Arial"/>
                <w:b/>
                <w:lang w:eastAsia="en-US"/>
              </w:rPr>
              <w:t>ORGANIZACIJSKA I FUNKCIONALNA STRUKTURA UPRAVNOG ODJELA</w:t>
            </w:r>
          </w:p>
        </w:tc>
      </w:tr>
      <w:tr w:rsidR="00B160AB" w:rsidRPr="00850C81" w14:paraId="0D090E02" w14:textId="77777777" w:rsidTr="009A5126">
        <w:tc>
          <w:tcPr>
            <w:tcW w:w="8522" w:type="dxa"/>
            <w:shd w:val="pct5" w:color="auto" w:fill="FFFFFF"/>
          </w:tcPr>
          <w:p w14:paraId="4DB939E1" w14:textId="77777777" w:rsidR="00B160AB" w:rsidRPr="00850C81" w:rsidRDefault="00B160AB" w:rsidP="00B160AB">
            <w:pPr>
              <w:rPr>
                <w:lang w:eastAsia="en-US"/>
              </w:rPr>
            </w:pPr>
            <w:r w:rsidRPr="00850C81">
              <w:rPr>
                <w:lang w:eastAsia="en-US"/>
              </w:rPr>
              <w:t>Upravni odjel za prostorno planiranje i zaštitu okoliša organiziran je sukladno važećim aktima Grada Poreča.</w:t>
            </w:r>
          </w:p>
          <w:p w14:paraId="55EE38A4" w14:textId="77777777" w:rsidR="00B160AB" w:rsidRPr="00850C81" w:rsidRDefault="00B160AB" w:rsidP="00B160AB">
            <w:pPr>
              <w:rPr>
                <w:lang w:eastAsia="en-US"/>
              </w:rPr>
            </w:pPr>
            <w:r w:rsidRPr="00850C81">
              <w:rPr>
                <w:lang w:eastAsia="en-US"/>
              </w:rPr>
              <w:t>Upravni odjel organiziran je sa dvije (2) niže ustrojstvene jedinice :</w:t>
            </w:r>
          </w:p>
          <w:p w14:paraId="2EFFC57E" w14:textId="77777777" w:rsidR="00B160AB" w:rsidRPr="00850C81" w:rsidRDefault="00B160AB" w:rsidP="00B160AB">
            <w:pPr>
              <w:rPr>
                <w:lang w:eastAsia="en-US"/>
              </w:rPr>
            </w:pPr>
            <w:r w:rsidRPr="00850C81">
              <w:rPr>
                <w:lang w:eastAsia="en-US"/>
              </w:rPr>
              <w:t xml:space="preserve">                - Odsjek za prostorno planiranje i urbanizam,</w:t>
            </w:r>
          </w:p>
          <w:p w14:paraId="25484B6A" w14:textId="77777777" w:rsidR="00B160AB" w:rsidRPr="00850C81" w:rsidRDefault="00B160AB" w:rsidP="00B160AB">
            <w:pPr>
              <w:rPr>
                <w:lang w:eastAsia="en-US"/>
              </w:rPr>
            </w:pPr>
            <w:r w:rsidRPr="00850C81">
              <w:rPr>
                <w:lang w:eastAsia="en-US"/>
              </w:rPr>
              <w:t xml:space="preserve">                - Odsjek za pripremu izgradnje i zaštitu okoliša.</w:t>
            </w:r>
          </w:p>
          <w:p w14:paraId="6181F6C6" w14:textId="77777777" w:rsidR="00B160AB" w:rsidRPr="00850C81" w:rsidRDefault="00B160AB" w:rsidP="00B160AB">
            <w:pPr>
              <w:rPr>
                <w:lang w:eastAsia="en-US"/>
              </w:rPr>
            </w:pPr>
            <w:r w:rsidRPr="00850C81">
              <w:rPr>
                <w:lang w:eastAsia="en-US"/>
              </w:rPr>
              <w:t>U Upravnom odjelu poslove obavljaju slijedeći djelatnici :</w:t>
            </w:r>
          </w:p>
          <w:p w14:paraId="51E4FEE4" w14:textId="77777777" w:rsidR="00B160AB" w:rsidRPr="00850C81" w:rsidRDefault="00B160AB" w:rsidP="00B160AB">
            <w:pPr>
              <w:rPr>
                <w:lang w:eastAsia="en-US"/>
              </w:rPr>
            </w:pPr>
            <w:r w:rsidRPr="00850C81">
              <w:rPr>
                <w:lang w:eastAsia="en-US"/>
              </w:rPr>
              <w:t xml:space="preserve">- dr.sc. Damir Hrvatin, </w:t>
            </w:r>
            <w:proofErr w:type="spellStart"/>
            <w:r w:rsidRPr="00850C81">
              <w:rPr>
                <w:lang w:eastAsia="en-US"/>
              </w:rPr>
              <w:t>dipl.ing.arh</w:t>
            </w:r>
            <w:proofErr w:type="spellEnd"/>
            <w:r w:rsidRPr="00850C81">
              <w:rPr>
                <w:lang w:eastAsia="en-US"/>
              </w:rPr>
              <w:t>. – Pročelnik,</w:t>
            </w:r>
          </w:p>
          <w:p w14:paraId="59135F6C" w14:textId="77777777" w:rsidR="00B160AB" w:rsidRPr="00850C81" w:rsidRDefault="00B160AB" w:rsidP="00B160AB">
            <w:pPr>
              <w:rPr>
                <w:lang w:eastAsia="en-US"/>
              </w:rPr>
            </w:pPr>
            <w:r w:rsidRPr="00850C81">
              <w:rPr>
                <w:lang w:eastAsia="en-US"/>
              </w:rPr>
              <w:t>- Lorena Grubica – Referentica za prostornu dokumentaciju i uredsko poslovanje,</w:t>
            </w:r>
          </w:p>
          <w:p w14:paraId="57408FF8" w14:textId="77777777" w:rsidR="00B160AB" w:rsidRPr="00850C81" w:rsidRDefault="00B160AB" w:rsidP="00B160AB">
            <w:pPr>
              <w:rPr>
                <w:lang w:eastAsia="en-US"/>
              </w:rPr>
            </w:pPr>
            <w:r w:rsidRPr="00850C81">
              <w:rPr>
                <w:lang w:eastAsia="en-US"/>
              </w:rPr>
              <w:lastRenderedPageBreak/>
              <w:t xml:space="preserve">- Jasminka </w:t>
            </w:r>
            <w:proofErr w:type="spellStart"/>
            <w:r w:rsidRPr="00850C81">
              <w:rPr>
                <w:lang w:eastAsia="en-US"/>
              </w:rPr>
              <w:t>Zrinščak</w:t>
            </w:r>
            <w:proofErr w:type="spellEnd"/>
            <w:r w:rsidRPr="00850C81">
              <w:rPr>
                <w:lang w:eastAsia="en-US"/>
              </w:rPr>
              <w:t xml:space="preserve">, </w:t>
            </w:r>
            <w:proofErr w:type="spellStart"/>
            <w:r w:rsidRPr="00850C81">
              <w:rPr>
                <w:lang w:eastAsia="en-US"/>
              </w:rPr>
              <w:t>dipl.ing.građ</w:t>
            </w:r>
            <w:proofErr w:type="spellEnd"/>
            <w:r w:rsidRPr="00850C81">
              <w:rPr>
                <w:lang w:eastAsia="en-US"/>
              </w:rPr>
              <w:t>. – Voditeljica Odsjeka za prostorno planiranje i urbanizam,</w:t>
            </w:r>
          </w:p>
          <w:p w14:paraId="62DFFFD9" w14:textId="77777777" w:rsidR="00B160AB" w:rsidRPr="00850C81" w:rsidRDefault="00B160AB" w:rsidP="00B160AB">
            <w:pPr>
              <w:rPr>
                <w:lang w:eastAsia="en-US"/>
              </w:rPr>
            </w:pPr>
            <w:r w:rsidRPr="00850C81">
              <w:rPr>
                <w:lang w:eastAsia="en-US"/>
              </w:rPr>
              <w:t xml:space="preserve">- Lea Štifanić, </w:t>
            </w:r>
            <w:proofErr w:type="spellStart"/>
            <w:r w:rsidRPr="00850C81">
              <w:rPr>
                <w:lang w:eastAsia="en-US"/>
              </w:rPr>
              <w:t>dipl.iur</w:t>
            </w:r>
            <w:proofErr w:type="spellEnd"/>
            <w:r w:rsidRPr="00850C81">
              <w:rPr>
                <w:lang w:eastAsia="en-US"/>
              </w:rPr>
              <w:t>. Voditeljica Odsjeka za pripremu izgradnje i zaštitu okoliša,</w:t>
            </w:r>
          </w:p>
          <w:p w14:paraId="4667111B" w14:textId="77777777" w:rsidR="00B160AB" w:rsidRPr="00850C81" w:rsidRDefault="00B160AB" w:rsidP="00B160AB">
            <w:pPr>
              <w:rPr>
                <w:lang w:eastAsia="en-US"/>
              </w:rPr>
            </w:pPr>
            <w:r w:rsidRPr="00850C81">
              <w:rPr>
                <w:lang w:eastAsia="en-US"/>
              </w:rPr>
              <w:t xml:space="preserve">- Dolores </w:t>
            </w:r>
            <w:proofErr w:type="spellStart"/>
            <w:r w:rsidRPr="00850C81">
              <w:rPr>
                <w:lang w:eastAsia="en-US"/>
              </w:rPr>
              <w:t>Benković</w:t>
            </w:r>
            <w:proofErr w:type="spellEnd"/>
            <w:r w:rsidRPr="00850C81">
              <w:rPr>
                <w:lang w:eastAsia="en-US"/>
              </w:rPr>
              <w:t>, dipl.up.pr., Stručna suradnica za pripremu izgradnje/na pola radnog vremena/,</w:t>
            </w:r>
          </w:p>
          <w:p w14:paraId="7B081A83" w14:textId="77777777" w:rsidR="00B160AB" w:rsidRPr="00850C81" w:rsidRDefault="00B160AB" w:rsidP="00B160AB">
            <w:pPr>
              <w:rPr>
                <w:lang w:eastAsia="en-US"/>
              </w:rPr>
            </w:pPr>
            <w:r w:rsidRPr="00850C81">
              <w:rPr>
                <w:lang w:eastAsia="en-US"/>
              </w:rPr>
              <w:t xml:space="preserve">- Vesna Kordić, </w:t>
            </w:r>
            <w:proofErr w:type="spellStart"/>
            <w:r w:rsidRPr="00850C81">
              <w:rPr>
                <w:lang w:eastAsia="en-US"/>
              </w:rPr>
              <w:t>dipl.iur</w:t>
            </w:r>
            <w:proofErr w:type="spellEnd"/>
            <w:r w:rsidRPr="00850C81">
              <w:rPr>
                <w:lang w:eastAsia="en-US"/>
              </w:rPr>
              <w:t>., Viša savjetnica za pripremu izgradnje i zaštitu okoliša /na pola radnog vremena/</w:t>
            </w:r>
          </w:p>
          <w:p w14:paraId="00EE0E67" w14:textId="77777777" w:rsidR="00B160AB" w:rsidRPr="00850C81" w:rsidRDefault="00B160AB" w:rsidP="00B160AB">
            <w:pPr>
              <w:rPr>
                <w:lang w:eastAsia="en-US"/>
              </w:rPr>
            </w:pPr>
            <w:r w:rsidRPr="00850C81">
              <w:rPr>
                <w:lang w:eastAsia="en-US"/>
              </w:rPr>
              <w:t xml:space="preserve">Pravilnikom o unutarnjem redu Upravnom odjelu sistematizirano je deset (10) radnih mjesta, od kojih nije popunjeno četiri (4) radna mjesta. </w:t>
            </w:r>
          </w:p>
          <w:p w14:paraId="47AB2DCE" w14:textId="77777777" w:rsidR="00B160AB" w:rsidRPr="00850C81" w:rsidRDefault="00B160AB" w:rsidP="00B160AB">
            <w:pPr>
              <w:rPr>
                <w:lang w:eastAsia="en-US"/>
              </w:rPr>
            </w:pPr>
          </w:p>
        </w:tc>
      </w:tr>
      <w:tr w:rsidR="00B160AB" w:rsidRPr="00850C81" w14:paraId="213AAB51" w14:textId="77777777" w:rsidTr="009A5126">
        <w:tc>
          <w:tcPr>
            <w:tcW w:w="8522" w:type="dxa"/>
          </w:tcPr>
          <w:p w14:paraId="2F6B1D52" w14:textId="77777777" w:rsidR="00B160AB" w:rsidRPr="00850C81" w:rsidRDefault="00B160AB" w:rsidP="00AC1592">
            <w:pPr>
              <w:numPr>
                <w:ilvl w:val="1"/>
                <w:numId w:val="18"/>
              </w:numPr>
              <w:rPr>
                <w:rFonts w:ascii="Arial" w:hAnsi="Arial"/>
                <w:i/>
                <w:lang w:eastAsia="en-US"/>
              </w:rPr>
            </w:pPr>
            <w:r w:rsidRPr="00850C81">
              <w:rPr>
                <w:rFonts w:ascii="Arial" w:hAnsi="Arial"/>
                <w:i/>
                <w:lang w:eastAsia="en-US"/>
              </w:rPr>
              <w:lastRenderedPageBreak/>
              <w:t>Odluka o ustrojstvu upravnih tijela Grada Poreča, SLG 7/21.</w:t>
            </w:r>
          </w:p>
          <w:p w14:paraId="3B50AE47" w14:textId="77777777" w:rsidR="00B160AB" w:rsidRPr="00850C81" w:rsidRDefault="00B160AB" w:rsidP="00AC1592">
            <w:pPr>
              <w:numPr>
                <w:ilvl w:val="1"/>
                <w:numId w:val="18"/>
              </w:numPr>
              <w:rPr>
                <w:rFonts w:ascii="Arial" w:hAnsi="Arial"/>
                <w:i/>
                <w:lang w:eastAsia="en-US"/>
              </w:rPr>
            </w:pPr>
            <w:r w:rsidRPr="00850C81">
              <w:rPr>
                <w:rFonts w:ascii="Arial" w:hAnsi="Arial"/>
                <w:i/>
                <w:lang w:eastAsia="en-US"/>
              </w:rPr>
              <w:t>Pravilnik o unutarnjem redu Upravnih tijela Grada Poreča</w:t>
            </w:r>
          </w:p>
        </w:tc>
      </w:tr>
    </w:tbl>
    <w:p w14:paraId="62CB0DE0" w14:textId="77777777" w:rsidR="00B160AB" w:rsidRPr="00850C81" w:rsidRDefault="00B160AB" w:rsidP="00B160AB">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160AB" w:rsidRPr="00850C81" w14:paraId="11188743" w14:textId="77777777" w:rsidTr="009A5126">
        <w:tc>
          <w:tcPr>
            <w:tcW w:w="8522" w:type="dxa"/>
            <w:tcBorders>
              <w:bottom w:val="nil"/>
            </w:tcBorders>
          </w:tcPr>
          <w:p w14:paraId="22E04735" w14:textId="77777777" w:rsidR="00B160AB" w:rsidRPr="00850C81" w:rsidRDefault="00B160AB" w:rsidP="00AC1592">
            <w:pPr>
              <w:numPr>
                <w:ilvl w:val="0"/>
                <w:numId w:val="16"/>
              </w:numPr>
              <w:rPr>
                <w:rFonts w:ascii="Arial" w:hAnsi="Arial"/>
                <w:b/>
                <w:lang w:eastAsia="en-US"/>
              </w:rPr>
            </w:pPr>
            <w:r w:rsidRPr="00850C81">
              <w:rPr>
                <w:rFonts w:ascii="Arial" w:hAnsi="Arial"/>
                <w:b/>
                <w:lang w:eastAsia="en-US"/>
              </w:rPr>
              <w:t>DJELOKRUG RADA UPRAVNOG ODJELA</w:t>
            </w:r>
          </w:p>
        </w:tc>
      </w:tr>
      <w:tr w:rsidR="00B160AB" w:rsidRPr="00850C81" w14:paraId="4EE35C57" w14:textId="77777777" w:rsidTr="009A5126">
        <w:tc>
          <w:tcPr>
            <w:tcW w:w="8522" w:type="dxa"/>
            <w:shd w:val="pct5" w:color="auto" w:fill="FFFFFF"/>
          </w:tcPr>
          <w:p w14:paraId="7509C1FF" w14:textId="77777777" w:rsidR="00B160AB" w:rsidRPr="00850C81" w:rsidRDefault="00B160AB" w:rsidP="00B160AB">
            <w:pPr>
              <w:rPr>
                <w:lang w:eastAsia="en-US"/>
              </w:rPr>
            </w:pPr>
            <w:r w:rsidRPr="00850C81">
              <w:rPr>
                <w:lang w:eastAsia="en-US"/>
              </w:rPr>
              <w:t>Upravni odjel, sukladno aktima Grada Poreča, pokriva slijedeće segmente :</w:t>
            </w:r>
          </w:p>
          <w:p w14:paraId="1264375F" w14:textId="77777777" w:rsidR="00B160AB" w:rsidRPr="00850C81" w:rsidRDefault="00B160AB" w:rsidP="00B160AB">
            <w:pPr>
              <w:rPr>
                <w:lang w:eastAsia="en-US"/>
              </w:rPr>
            </w:pPr>
            <w:r w:rsidRPr="00850C81">
              <w:rPr>
                <w:lang w:eastAsia="en-US"/>
              </w:rPr>
              <w:t>- prostorno planiranje i urbanizam,</w:t>
            </w:r>
          </w:p>
          <w:p w14:paraId="29ACE1FF" w14:textId="77777777" w:rsidR="00B160AB" w:rsidRPr="00850C81" w:rsidRDefault="00B160AB" w:rsidP="00B160AB">
            <w:pPr>
              <w:rPr>
                <w:lang w:eastAsia="en-US"/>
              </w:rPr>
            </w:pPr>
            <w:r w:rsidRPr="00850C81">
              <w:rPr>
                <w:lang w:eastAsia="en-US"/>
              </w:rPr>
              <w:t>- geografsko-informacijski sustav,</w:t>
            </w:r>
          </w:p>
          <w:p w14:paraId="6866CD19" w14:textId="77777777" w:rsidR="00B160AB" w:rsidRPr="00850C81" w:rsidRDefault="00B160AB" w:rsidP="00B160AB">
            <w:pPr>
              <w:rPr>
                <w:lang w:eastAsia="en-US"/>
              </w:rPr>
            </w:pPr>
            <w:r w:rsidRPr="00850C81">
              <w:rPr>
                <w:lang w:eastAsia="en-US"/>
              </w:rPr>
              <w:t>- zaštita okoliša,</w:t>
            </w:r>
          </w:p>
          <w:p w14:paraId="4AD733A3" w14:textId="77777777" w:rsidR="00B160AB" w:rsidRPr="00850C81" w:rsidRDefault="00B160AB" w:rsidP="00B160AB">
            <w:pPr>
              <w:rPr>
                <w:lang w:eastAsia="en-US"/>
              </w:rPr>
            </w:pPr>
            <w:r w:rsidRPr="00850C81">
              <w:rPr>
                <w:lang w:eastAsia="en-US"/>
              </w:rPr>
              <w:t>- zaštita kulturne baštine,</w:t>
            </w:r>
          </w:p>
          <w:p w14:paraId="3CE4E236" w14:textId="77777777" w:rsidR="00B160AB" w:rsidRPr="00850C81" w:rsidRDefault="00B160AB" w:rsidP="00B160AB">
            <w:pPr>
              <w:rPr>
                <w:lang w:eastAsia="en-US"/>
              </w:rPr>
            </w:pPr>
            <w:r w:rsidRPr="00850C81">
              <w:rPr>
                <w:lang w:eastAsia="en-US"/>
              </w:rPr>
              <w:t>- upravljanje i raspolaganje nekretninama,</w:t>
            </w:r>
          </w:p>
          <w:p w14:paraId="33C6FDF8" w14:textId="77777777" w:rsidR="00B160AB" w:rsidRPr="00850C81" w:rsidRDefault="00B160AB" w:rsidP="00B160AB">
            <w:pPr>
              <w:rPr>
                <w:lang w:eastAsia="en-US"/>
              </w:rPr>
            </w:pPr>
            <w:r w:rsidRPr="00850C81">
              <w:rPr>
                <w:lang w:eastAsia="en-US"/>
              </w:rPr>
              <w:t>- pomorsko dobro.</w:t>
            </w:r>
          </w:p>
          <w:p w14:paraId="7409F074" w14:textId="77777777" w:rsidR="00B160AB" w:rsidRPr="00850C81" w:rsidRDefault="00B160AB" w:rsidP="00B160AB">
            <w:pPr>
              <w:rPr>
                <w:lang w:eastAsia="en-US"/>
              </w:rPr>
            </w:pPr>
            <w:r w:rsidRPr="00850C81">
              <w:rPr>
                <w:lang w:eastAsia="en-US"/>
              </w:rPr>
              <w:t>Upravni odjel surađuje sa :</w:t>
            </w:r>
          </w:p>
          <w:p w14:paraId="3C5A786B" w14:textId="77777777" w:rsidR="00B160AB" w:rsidRPr="00850C81" w:rsidRDefault="00B160AB" w:rsidP="00B160AB">
            <w:pPr>
              <w:rPr>
                <w:lang w:eastAsia="en-US"/>
              </w:rPr>
            </w:pPr>
            <w:r w:rsidRPr="00850C81">
              <w:rPr>
                <w:lang w:eastAsia="en-US"/>
              </w:rPr>
              <w:t>- Ministarstvom prostornog uređenja, graditeljstva i državne imovine,</w:t>
            </w:r>
          </w:p>
          <w:p w14:paraId="75CA7876" w14:textId="77777777" w:rsidR="00B160AB" w:rsidRPr="00850C81" w:rsidRDefault="00B160AB" w:rsidP="00B160AB">
            <w:pPr>
              <w:rPr>
                <w:lang w:eastAsia="en-US"/>
              </w:rPr>
            </w:pPr>
            <w:r w:rsidRPr="00850C81">
              <w:rPr>
                <w:lang w:eastAsia="en-US"/>
              </w:rPr>
              <w:t>- Ministarstvom gospodarstva i održivog razvoja,</w:t>
            </w:r>
          </w:p>
          <w:p w14:paraId="737C2DAA" w14:textId="77777777" w:rsidR="00B160AB" w:rsidRPr="00850C81" w:rsidRDefault="00B160AB" w:rsidP="00B160AB">
            <w:pPr>
              <w:rPr>
                <w:lang w:eastAsia="en-US"/>
              </w:rPr>
            </w:pPr>
            <w:r w:rsidRPr="00850C81">
              <w:rPr>
                <w:lang w:eastAsia="en-US"/>
              </w:rPr>
              <w:t>- Upravnim odjelom za održivi razvoj Istarske županije,</w:t>
            </w:r>
          </w:p>
          <w:p w14:paraId="7DF0DB0D" w14:textId="77777777" w:rsidR="00B160AB" w:rsidRPr="00850C81" w:rsidRDefault="00B160AB" w:rsidP="00B160AB">
            <w:pPr>
              <w:rPr>
                <w:lang w:eastAsia="en-US"/>
              </w:rPr>
            </w:pPr>
            <w:r w:rsidRPr="00850C81">
              <w:rPr>
                <w:lang w:eastAsia="en-US"/>
              </w:rPr>
              <w:t>- Zavodom za prostorno uređenje Istarske županije,</w:t>
            </w:r>
          </w:p>
          <w:p w14:paraId="1C106B26" w14:textId="77777777" w:rsidR="00B160AB" w:rsidRPr="00850C81" w:rsidRDefault="00B160AB" w:rsidP="00B160AB">
            <w:pPr>
              <w:rPr>
                <w:lang w:eastAsia="en-US"/>
              </w:rPr>
            </w:pPr>
            <w:r w:rsidRPr="00850C81">
              <w:rPr>
                <w:lang w:eastAsia="en-US"/>
              </w:rPr>
              <w:t>Djelatnost Upravnog odjela može se raščlaniti na poslove vezane za :</w:t>
            </w:r>
          </w:p>
          <w:p w14:paraId="3CEB5A29" w14:textId="77777777" w:rsidR="00B160AB" w:rsidRPr="00850C81" w:rsidRDefault="00B160AB" w:rsidP="00B160AB">
            <w:pPr>
              <w:rPr>
                <w:lang w:eastAsia="en-US"/>
              </w:rPr>
            </w:pPr>
            <w:r w:rsidRPr="00850C81">
              <w:rPr>
                <w:lang w:eastAsia="en-US"/>
              </w:rPr>
              <w:t xml:space="preserve">- rad gradskih tijela (Gradsko vijeće, Gradonačelnik), </w:t>
            </w:r>
          </w:p>
          <w:p w14:paraId="2BEEAA11" w14:textId="77777777" w:rsidR="00B160AB" w:rsidRPr="00850C81" w:rsidRDefault="00B160AB" w:rsidP="00B160AB">
            <w:pPr>
              <w:rPr>
                <w:lang w:eastAsia="en-US"/>
              </w:rPr>
            </w:pPr>
            <w:r w:rsidRPr="00850C81">
              <w:rPr>
                <w:lang w:eastAsia="en-US"/>
              </w:rPr>
              <w:t xml:space="preserve">- rad stručnih odbora, mjesnih odbora, povjerenstava i dr., </w:t>
            </w:r>
          </w:p>
          <w:p w14:paraId="7DFF197A" w14:textId="77777777" w:rsidR="00B160AB" w:rsidRPr="00850C81" w:rsidRDefault="00B160AB" w:rsidP="00B160AB">
            <w:pPr>
              <w:rPr>
                <w:rFonts w:ascii="HRGaramondLight" w:hAnsi="HRGaramondLight"/>
                <w:lang w:val="it-IT" w:eastAsia="en-US"/>
              </w:rPr>
            </w:pPr>
            <w:r w:rsidRPr="00850C81">
              <w:rPr>
                <w:lang w:eastAsia="en-US"/>
              </w:rPr>
              <w:t>- druge Upravne odjele Grada Poreča, gradska poduzeća i ustanove</w:t>
            </w:r>
            <w:r w:rsidRPr="00850C81">
              <w:rPr>
                <w:rFonts w:ascii="HRGaramondLight" w:hAnsi="HRGaramondLight"/>
                <w:lang w:val="it-IT" w:eastAsia="en-US"/>
              </w:rPr>
              <w:t>,</w:t>
            </w:r>
          </w:p>
          <w:p w14:paraId="3E814C37" w14:textId="77777777" w:rsidR="00B160AB" w:rsidRPr="00850C81" w:rsidRDefault="00B160AB" w:rsidP="00B160AB">
            <w:pPr>
              <w:rPr>
                <w:rFonts w:ascii="HRGaramondLight" w:hAnsi="HRGaramondLight"/>
                <w:lang w:val="it-IT" w:eastAsia="en-US"/>
              </w:rPr>
            </w:pPr>
            <w:r w:rsidRPr="00850C81">
              <w:rPr>
                <w:rFonts w:ascii="HRGaramondLight" w:hAnsi="HRGaramondLight"/>
                <w:lang w:val="it-IT" w:eastAsia="en-US"/>
              </w:rPr>
              <w:t xml:space="preserve">- </w:t>
            </w:r>
            <w:proofErr w:type="spellStart"/>
            <w:r w:rsidRPr="00850C81">
              <w:rPr>
                <w:rFonts w:ascii="HRGaramondLight" w:hAnsi="HRGaramondLight"/>
                <w:lang w:val="it-IT" w:eastAsia="en-US"/>
              </w:rPr>
              <w:t>komunikaciju</w:t>
            </w:r>
            <w:proofErr w:type="spellEnd"/>
            <w:r w:rsidRPr="00850C81">
              <w:rPr>
                <w:rFonts w:ascii="HRGaramondLight" w:hAnsi="HRGaramondLight"/>
                <w:lang w:val="it-IT" w:eastAsia="en-US"/>
              </w:rPr>
              <w:t xml:space="preserve"> sa </w:t>
            </w:r>
            <w:proofErr w:type="spellStart"/>
            <w:r w:rsidRPr="00850C81">
              <w:rPr>
                <w:rFonts w:ascii="HRGaramondLight" w:hAnsi="HRGaramondLight"/>
                <w:lang w:val="it-IT" w:eastAsia="en-US"/>
              </w:rPr>
              <w:t>javnošću</w:t>
            </w:r>
            <w:proofErr w:type="spellEnd"/>
            <w:r w:rsidRPr="00850C81">
              <w:rPr>
                <w:rFonts w:ascii="HRGaramondLight" w:hAnsi="HRGaramondLight"/>
                <w:lang w:val="it-IT" w:eastAsia="en-US"/>
              </w:rPr>
              <w:t xml:space="preserve"> i </w:t>
            </w:r>
            <w:proofErr w:type="spellStart"/>
            <w:r w:rsidRPr="00850C81">
              <w:rPr>
                <w:rFonts w:ascii="HRGaramondLight" w:hAnsi="HRGaramondLight"/>
                <w:lang w:val="it-IT" w:eastAsia="en-US"/>
              </w:rPr>
              <w:t>strankama</w:t>
            </w:r>
            <w:proofErr w:type="spellEnd"/>
            <w:r w:rsidRPr="00850C81">
              <w:rPr>
                <w:rFonts w:ascii="HRGaramondLight" w:hAnsi="HRGaramondLight"/>
                <w:lang w:val="it-IT" w:eastAsia="en-US"/>
              </w:rPr>
              <w:t xml:space="preserve"> (</w:t>
            </w:r>
            <w:proofErr w:type="spellStart"/>
            <w:r w:rsidRPr="00850C81">
              <w:rPr>
                <w:rFonts w:ascii="HRGaramondLight" w:hAnsi="HRGaramondLight"/>
                <w:lang w:val="it-IT" w:eastAsia="en-US"/>
              </w:rPr>
              <w:t>pravne</w:t>
            </w:r>
            <w:proofErr w:type="spellEnd"/>
            <w:r w:rsidRPr="00850C81">
              <w:rPr>
                <w:rFonts w:ascii="HRGaramondLight" w:hAnsi="HRGaramondLight"/>
                <w:lang w:val="it-IT" w:eastAsia="en-US"/>
              </w:rPr>
              <w:t xml:space="preserve"> i </w:t>
            </w:r>
            <w:proofErr w:type="spellStart"/>
            <w:r w:rsidRPr="00850C81">
              <w:rPr>
                <w:rFonts w:ascii="HRGaramondLight" w:hAnsi="HRGaramondLight"/>
                <w:lang w:val="it-IT" w:eastAsia="en-US"/>
              </w:rPr>
              <w:t>fizičke</w:t>
            </w:r>
            <w:proofErr w:type="spellEnd"/>
            <w:r w:rsidRPr="00850C81">
              <w:rPr>
                <w:rFonts w:ascii="HRGaramondLight" w:hAnsi="HRGaramondLight"/>
                <w:lang w:val="it-IT" w:eastAsia="en-US"/>
              </w:rPr>
              <w:t xml:space="preserve"> </w:t>
            </w:r>
            <w:proofErr w:type="spellStart"/>
            <w:r w:rsidRPr="00850C81">
              <w:rPr>
                <w:rFonts w:ascii="HRGaramondLight" w:hAnsi="HRGaramondLight"/>
                <w:lang w:val="it-IT" w:eastAsia="en-US"/>
              </w:rPr>
              <w:t>osobe</w:t>
            </w:r>
            <w:proofErr w:type="spellEnd"/>
            <w:r w:rsidRPr="00850C81">
              <w:rPr>
                <w:rFonts w:ascii="HRGaramondLight" w:hAnsi="HRGaramondLight"/>
                <w:lang w:val="it-IT" w:eastAsia="en-US"/>
              </w:rPr>
              <w:t>).</w:t>
            </w:r>
          </w:p>
          <w:p w14:paraId="0155AD3B" w14:textId="77777777" w:rsidR="00B160AB" w:rsidRPr="00850C81" w:rsidRDefault="00B160AB" w:rsidP="00B160AB">
            <w:pPr>
              <w:rPr>
                <w:lang w:eastAsia="en-US"/>
              </w:rPr>
            </w:pPr>
          </w:p>
        </w:tc>
      </w:tr>
      <w:tr w:rsidR="00B160AB" w:rsidRPr="00850C81" w14:paraId="00535EE4" w14:textId="77777777" w:rsidTr="009A5126">
        <w:tc>
          <w:tcPr>
            <w:tcW w:w="8522" w:type="dxa"/>
          </w:tcPr>
          <w:p w14:paraId="035A6062" w14:textId="77777777" w:rsidR="00B160AB" w:rsidRPr="00850C81" w:rsidRDefault="00B160AB" w:rsidP="00AC1592">
            <w:pPr>
              <w:numPr>
                <w:ilvl w:val="1"/>
                <w:numId w:val="18"/>
              </w:numPr>
              <w:rPr>
                <w:rFonts w:ascii="Arial" w:hAnsi="Arial"/>
                <w:i/>
                <w:lang w:eastAsia="en-US"/>
              </w:rPr>
            </w:pPr>
            <w:r w:rsidRPr="00850C81">
              <w:rPr>
                <w:rFonts w:ascii="Arial" w:hAnsi="Arial"/>
                <w:i/>
                <w:lang w:eastAsia="en-US"/>
              </w:rPr>
              <w:t>važeći propisi iz oblasti prostornog planiranja, urbanizma, zaštite okoliša, zaštite kulturne baštine, graditeljstva, geodetsko-katastarske izmjere, upravljanja i raspolaganja nekretninama i dr.</w:t>
            </w:r>
          </w:p>
          <w:p w14:paraId="3D304853" w14:textId="77777777" w:rsidR="00B160AB" w:rsidRPr="00850C81" w:rsidRDefault="00B160AB" w:rsidP="00AC1592">
            <w:pPr>
              <w:numPr>
                <w:ilvl w:val="1"/>
                <w:numId w:val="18"/>
              </w:numPr>
              <w:rPr>
                <w:rFonts w:ascii="Arial" w:hAnsi="Arial"/>
                <w:i/>
                <w:lang w:eastAsia="en-US"/>
              </w:rPr>
            </w:pPr>
            <w:r w:rsidRPr="00850C81">
              <w:rPr>
                <w:rFonts w:ascii="Arial" w:hAnsi="Arial"/>
                <w:i/>
                <w:lang w:eastAsia="en-US"/>
              </w:rPr>
              <w:t>važeći akti Grada Poreča</w:t>
            </w:r>
          </w:p>
        </w:tc>
      </w:tr>
    </w:tbl>
    <w:p w14:paraId="196BEFED" w14:textId="77777777" w:rsidR="00B160AB" w:rsidRPr="00850C81" w:rsidRDefault="00B160AB" w:rsidP="00B160AB">
      <w:pPr>
        <w:jc w:val="both"/>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160AB" w:rsidRPr="00850C81" w14:paraId="1C33103A" w14:textId="77777777" w:rsidTr="009A5126">
        <w:tc>
          <w:tcPr>
            <w:tcW w:w="8522" w:type="dxa"/>
            <w:tcBorders>
              <w:bottom w:val="nil"/>
            </w:tcBorders>
          </w:tcPr>
          <w:p w14:paraId="5CE0192F" w14:textId="77777777" w:rsidR="00B160AB" w:rsidRPr="00850C81" w:rsidRDefault="00B160AB" w:rsidP="00AC1592">
            <w:pPr>
              <w:numPr>
                <w:ilvl w:val="0"/>
                <w:numId w:val="16"/>
              </w:numPr>
              <w:rPr>
                <w:rFonts w:ascii="Arial" w:hAnsi="Arial"/>
                <w:b/>
                <w:lang w:eastAsia="en-US"/>
              </w:rPr>
            </w:pPr>
            <w:r w:rsidRPr="00850C81">
              <w:rPr>
                <w:rFonts w:ascii="Arial" w:hAnsi="Arial"/>
                <w:b/>
                <w:lang w:eastAsia="en-US"/>
              </w:rPr>
              <w:t>GRADSKO VIJEĆE - AKTI IZ NADLEŽNOSTI UPRAVNOG ODJELA</w:t>
            </w:r>
          </w:p>
        </w:tc>
      </w:tr>
      <w:tr w:rsidR="00B160AB" w:rsidRPr="00850C81" w14:paraId="263146AD" w14:textId="77777777" w:rsidTr="009A5126">
        <w:tc>
          <w:tcPr>
            <w:tcW w:w="8522" w:type="dxa"/>
            <w:shd w:val="pct5" w:color="auto" w:fill="FFFFFF"/>
          </w:tcPr>
          <w:p w14:paraId="6E023930" w14:textId="77777777" w:rsidR="00B160AB" w:rsidRPr="00850C81" w:rsidRDefault="00B160AB" w:rsidP="00B160AB">
            <w:pPr>
              <w:rPr>
                <w:lang w:eastAsia="en-US"/>
              </w:rPr>
            </w:pPr>
            <w:r w:rsidRPr="00850C81">
              <w:rPr>
                <w:lang w:eastAsia="en-US"/>
              </w:rPr>
              <w:t>Iz nadležnosti i na prijedlog Upravnog odjela u izvještajnom razdoblju Gradsko vijeće donijelo je slijedeće akte :</w:t>
            </w:r>
          </w:p>
          <w:p w14:paraId="6658E883" w14:textId="77777777" w:rsidR="00B160AB" w:rsidRPr="00850C81" w:rsidRDefault="00B160AB" w:rsidP="00B160AB">
            <w:pPr>
              <w:rPr>
                <w:bCs/>
                <w:lang w:val="en-GB" w:eastAsia="en-US"/>
              </w:rPr>
            </w:pPr>
            <w:r w:rsidRPr="00850C81">
              <w:rPr>
                <w:bCs/>
                <w:lang w:val="en-GB" w:eastAsia="en-US"/>
              </w:rPr>
              <w:t xml:space="preserve">               - </w:t>
            </w:r>
            <w:proofErr w:type="spellStart"/>
            <w:r w:rsidRPr="00850C81">
              <w:rPr>
                <w:bCs/>
                <w:lang w:val="en-GB" w:eastAsia="en-US"/>
              </w:rPr>
              <w:t>Javni</w:t>
            </w:r>
            <w:proofErr w:type="spellEnd"/>
            <w:r w:rsidRPr="00850C81">
              <w:rPr>
                <w:bCs/>
                <w:lang w:val="en-GB" w:eastAsia="en-US"/>
              </w:rPr>
              <w:t xml:space="preserve"> </w:t>
            </w:r>
            <w:proofErr w:type="spellStart"/>
            <w:r w:rsidRPr="00850C81">
              <w:rPr>
                <w:bCs/>
                <w:lang w:val="en-GB" w:eastAsia="en-US"/>
              </w:rPr>
              <w:t>natječaj</w:t>
            </w:r>
            <w:proofErr w:type="spellEnd"/>
            <w:r w:rsidRPr="00850C81">
              <w:rPr>
                <w:bCs/>
                <w:lang w:val="en-GB" w:eastAsia="en-US"/>
              </w:rPr>
              <w:t xml:space="preserve"> za </w:t>
            </w:r>
            <w:proofErr w:type="spellStart"/>
            <w:r w:rsidRPr="00850C81">
              <w:rPr>
                <w:bCs/>
                <w:lang w:val="en-GB" w:eastAsia="en-US"/>
              </w:rPr>
              <w:t>dodjelu</w:t>
            </w:r>
            <w:proofErr w:type="spellEnd"/>
            <w:r w:rsidRPr="00850C81">
              <w:rPr>
                <w:bCs/>
                <w:lang w:val="en-GB" w:eastAsia="en-US"/>
              </w:rPr>
              <w:t xml:space="preserve"> </w:t>
            </w:r>
            <w:proofErr w:type="spellStart"/>
            <w:r w:rsidRPr="00850C81">
              <w:rPr>
                <w:bCs/>
                <w:lang w:val="en-GB" w:eastAsia="en-US"/>
              </w:rPr>
              <w:t>dozvola</w:t>
            </w:r>
            <w:proofErr w:type="spellEnd"/>
            <w:r w:rsidRPr="00850C81">
              <w:rPr>
                <w:bCs/>
                <w:lang w:val="en-GB" w:eastAsia="en-US"/>
              </w:rPr>
              <w:t xml:space="preserve"> </w:t>
            </w:r>
            <w:proofErr w:type="spellStart"/>
            <w:r w:rsidRPr="00850C81">
              <w:rPr>
                <w:bCs/>
                <w:lang w:val="en-GB" w:eastAsia="en-US"/>
              </w:rPr>
              <w:t>na</w:t>
            </w:r>
            <w:proofErr w:type="spellEnd"/>
            <w:r w:rsidRPr="00850C81">
              <w:rPr>
                <w:bCs/>
                <w:lang w:val="en-GB" w:eastAsia="en-US"/>
              </w:rPr>
              <w:t xml:space="preserve"> </w:t>
            </w:r>
            <w:proofErr w:type="spellStart"/>
            <w:r w:rsidRPr="00850C81">
              <w:rPr>
                <w:bCs/>
                <w:lang w:val="en-GB" w:eastAsia="en-US"/>
              </w:rPr>
              <w:t>pomorskom</w:t>
            </w:r>
            <w:proofErr w:type="spellEnd"/>
            <w:r w:rsidRPr="00850C81">
              <w:rPr>
                <w:bCs/>
                <w:lang w:val="en-GB" w:eastAsia="en-US"/>
              </w:rPr>
              <w:t xml:space="preserve"> </w:t>
            </w:r>
            <w:proofErr w:type="spellStart"/>
            <w:r w:rsidRPr="00850C81">
              <w:rPr>
                <w:bCs/>
                <w:lang w:val="en-GB" w:eastAsia="en-US"/>
              </w:rPr>
              <w:t>dobru</w:t>
            </w:r>
            <w:proofErr w:type="spellEnd"/>
            <w:r w:rsidRPr="00850C81">
              <w:rPr>
                <w:bCs/>
                <w:lang w:val="en-GB" w:eastAsia="en-US"/>
              </w:rPr>
              <w:t xml:space="preserve"> </w:t>
            </w:r>
            <w:proofErr w:type="spellStart"/>
            <w:r w:rsidRPr="00850C81">
              <w:rPr>
                <w:bCs/>
                <w:lang w:val="en-GB" w:eastAsia="en-US"/>
              </w:rPr>
              <w:t>na</w:t>
            </w:r>
            <w:proofErr w:type="spellEnd"/>
            <w:r w:rsidRPr="00850C81">
              <w:rPr>
                <w:bCs/>
                <w:lang w:val="en-GB" w:eastAsia="en-US"/>
              </w:rPr>
              <w:t xml:space="preserve"> </w:t>
            </w:r>
            <w:proofErr w:type="spellStart"/>
            <w:r w:rsidRPr="00850C81">
              <w:rPr>
                <w:bCs/>
                <w:lang w:val="en-GB" w:eastAsia="en-US"/>
              </w:rPr>
              <w:t>području</w:t>
            </w:r>
            <w:proofErr w:type="spellEnd"/>
            <w:r w:rsidRPr="00850C81">
              <w:rPr>
                <w:bCs/>
                <w:lang w:val="en-GB" w:eastAsia="en-US"/>
              </w:rPr>
              <w:t xml:space="preserve"> </w:t>
            </w:r>
            <w:proofErr w:type="spellStart"/>
            <w:r w:rsidRPr="00850C81">
              <w:rPr>
                <w:bCs/>
                <w:lang w:val="en-GB" w:eastAsia="en-US"/>
              </w:rPr>
              <w:t>Grada</w:t>
            </w:r>
            <w:proofErr w:type="spellEnd"/>
            <w:r w:rsidRPr="00850C81">
              <w:rPr>
                <w:bCs/>
                <w:lang w:val="en-GB" w:eastAsia="en-US"/>
              </w:rPr>
              <w:t xml:space="preserve"> </w:t>
            </w:r>
            <w:proofErr w:type="spellStart"/>
            <w:r w:rsidRPr="00850C81">
              <w:rPr>
                <w:bCs/>
                <w:lang w:val="en-GB" w:eastAsia="en-US"/>
              </w:rPr>
              <w:t>Poreča</w:t>
            </w:r>
            <w:proofErr w:type="spellEnd"/>
            <w:r w:rsidRPr="00850C81">
              <w:rPr>
                <w:bCs/>
                <w:lang w:val="en-GB" w:eastAsia="en-US"/>
              </w:rPr>
              <w:t xml:space="preserve"> </w:t>
            </w:r>
          </w:p>
          <w:p w14:paraId="7BDCD003" w14:textId="77777777" w:rsidR="00B160AB" w:rsidRPr="00850C81" w:rsidRDefault="00B160AB" w:rsidP="00B160AB">
            <w:pPr>
              <w:rPr>
                <w:lang w:eastAsia="en-US"/>
              </w:rPr>
            </w:pPr>
            <w:r w:rsidRPr="00850C81">
              <w:rPr>
                <w:bCs/>
                <w:lang w:val="en-GB" w:eastAsia="en-US"/>
              </w:rPr>
              <w:t xml:space="preserve">                 – Parenzo </w:t>
            </w:r>
            <w:r w:rsidRPr="00850C81">
              <w:rPr>
                <w:lang w:eastAsia="en-US"/>
              </w:rPr>
              <w:t>(„</w:t>
            </w:r>
            <w:proofErr w:type="spellStart"/>
            <w:proofErr w:type="gramStart"/>
            <w:r w:rsidRPr="00850C81">
              <w:rPr>
                <w:lang w:eastAsia="en-US"/>
              </w:rPr>
              <w:t>Sl.glasnik</w:t>
            </w:r>
            <w:proofErr w:type="spellEnd"/>
            <w:proofErr w:type="gramEnd"/>
            <w:r w:rsidRPr="00850C81">
              <w:rPr>
                <w:lang w:eastAsia="en-US"/>
              </w:rPr>
              <w:t xml:space="preserve"> Grada Poreča - Parenzo“, br. 2/25.),</w:t>
            </w:r>
          </w:p>
          <w:p w14:paraId="61250EE8" w14:textId="77777777" w:rsidR="00B160AB" w:rsidRPr="00850C81" w:rsidRDefault="00B160AB" w:rsidP="00B160AB">
            <w:pPr>
              <w:rPr>
                <w:bCs/>
                <w:lang w:val="en-GB" w:eastAsia="en-US"/>
              </w:rPr>
            </w:pPr>
            <w:r w:rsidRPr="00850C81">
              <w:rPr>
                <w:bCs/>
                <w:lang w:val="en-GB" w:eastAsia="en-US"/>
              </w:rPr>
              <w:t xml:space="preserve">               - </w:t>
            </w:r>
            <w:proofErr w:type="spellStart"/>
            <w:r w:rsidRPr="00850C81">
              <w:rPr>
                <w:bCs/>
                <w:lang w:val="en-GB" w:eastAsia="en-US"/>
              </w:rPr>
              <w:t>Odluka</w:t>
            </w:r>
            <w:proofErr w:type="spellEnd"/>
            <w:r w:rsidRPr="00850C81">
              <w:rPr>
                <w:bCs/>
                <w:lang w:val="en-GB" w:eastAsia="en-US"/>
              </w:rPr>
              <w:t xml:space="preserve"> o </w:t>
            </w:r>
            <w:proofErr w:type="spellStart"/>
            <w:r w:rsidRPr="00850C81">
              <w:rPr>
                <w:bCs/>
                <w:lang w:val="en-GB" w:eastAsia="en-US"/>
              </w:rPr>
              <w:t>dodjeli</w:t>
            </w:r>
            <w:proofErr w:type="spellEnd"/>
            <w:r w:rsidRPr="00850C81">
              <w:rPr>
                <w:bCs/>
                <w:lang w:val="en-GB" w:eastAsia="en-US"/>
              </w:rPr>
              <w:t xml:space="preserve"> </w:t>
            </w:r>
            <w:proofErr w:type="spellStart"/>
            <w:r w:rsidRPr="00850C81">
              <w:rPr>
                <w:bCs/>
                <w:lang w:val="en-GB" w:eastAsia="en-US"/>
              </w:rPr>
              <w:t>dozvola</w:t>
            </w:r>
            <w:proofErr w:type="spellEnd"/>
            <w:r w:rsidRPr="00850C81">
              <w:rPr>
                <w:bCs/>
                <w:lang w:val="en-GB" w:eastAsia="en-US"/>
              </w:rPr>
              <w:t xml:space="preserve"> </w:t>
            </w:r>
            <w:proofErr w:type="spellStart"/>
            <w:r w:rsidRPr="00850C81">
              <w:rPr>
                <w:bCs/>
                <w:lang w:val="en-GB" w:eastAsia="en-US"/>
              </w:rPr>
              <w:t>na</w:t>
            </w:r>
            <w:proofErr w:type="spellEnd"/>
            <w:r w:rsidRPr="00850C81">
              <w:rPr>
                <w:bCs/>
                <w:lang w:val="en-GB" w:eastAsia="en-US"/>
              </w:rPr>
              <w:t xml:space="preserve"> </w:t>
            </w:r>
            <w:proofErr w:type="spellStart"/>
            <w:r w:rsidRPr="00850C81">
              <w:rPr>
                <w:bCs/>
                <w:lang w:val="en-GB" w:eastAsia="en-US"/>
              </w:rPr>
              <w:t>pomorskom</w:t>
            </w:r>
            <w:proofErr w:type="spellEnd"/>
            <w:r w:rsidRPr="00850C81">
              <w:rPr>
                <w:bCs/>
                <w:lang w:val="en-GB" w:eastAsia="en-US"/>
              </w:rPr>
              <w:t xml:space="preserve"> </w:t>
            </w:r>
            <w:proofErr w:type="spellStart"/>
            <w:r w:rsidRPr="00850C81">
              <w:rPr>
                <w:bCs/>
                <w:lang w:val="en-GB" w:eastAsia="en-US"/>
              </w:rPr>
              <w:t>dobru</w:t>
            </w:r>
            <w:proofErr w:type="spellEnd"/>
            <w:r w:rsidRPr="00850C81">
              <w:rPr>
                <w:bCs/>
                <w:lang w:val="en-GB" w:eastAsia="en-US"/>
              </w:rPr>
              <w:t xml:space="preserve"> </w:t>
            </w:r>
            <w:proofErr w:type="spellStart"/>
            <w:r w:rsidRPr="00850C81">
              <w:rPr>
                <w:bCs/>
                <w:lang w:val="en-GB" w:eastAsia="en-US"/>
              </w:rPr>
              <w:t>na</w:t>
            </w:r>
            <w:proofErr w:type="spellEnd"/>
            <w:r w:rsidRPr="00850C81">
              <w:rPr>
                <w:bCs/>
                <w:lang w:val="en-GB" w:eastAsia="en-US"/>
              </w:rPr>
              <w:t xml:space="preserve"> </w:t>
            </w:r>
            <w:proofErr w:type="spellStart"/>
            <w:r w:rsidRPr="00850C81">
              <w:rPr>
                <w:bCs/>
                <w:lang w:val="en-GB" w:eastAsia="en-US"/>
              </w:rPr>
              <w:t>području</w:t>
            </w:r>
            <w:proofErr w:type="spellEnd"/>
            <w:r w:rsidRPr="00850C81">
              <w:rPr>
                <w:bCs/>
                <w:lang w:val="en-GB" w:eastAsia="en-US"/>
              </w:rPr>
              <w:t xml:space="preserve"> </w:t>
            </w:r>
            <w:proofErr w:type="spellStart"/>
            <w:r w:rsidRPr="00850C81">
              <w:rPr>
                <w:bCs/>
                <w:lang w:val="en-GB" w:eastAsia="en-US"/>
              </w:rPr>
              <w:t>Grada</w:t>
            </w:r>
            <w:proofErr w:type="spellEnd"/>
            <w:r w:rsidRPr="00850C81">
              <w:rPr>
                <w:bCs/>
                <w:lang w:val="en-GB" w:eastAsia="en-US"/>
              </w:rPr>
              <w:t xml:space="preserve"> </w:t>
            </w:r>
            <w:proofErr w:type="spellStart"/>
            <w:r w:rsidRPr="00850C81">
              <w:rPr>
                <w:bCs/>
                <w:lang w:val="en-GB" w:eastAsia="en-US"/>
              </w:rPr>
              <w:t>Poreča</w:t>
            </w:r>
            <w:proofErr w:type="spellEnd"/>
            <w:r w:rsidRPr="00850C81">
              <w:rPr>
                <w:bCs/>
                <w:lang w:val="en-GB" w:eastAsia="en-US"/>
              </w:rPr>
              <w:t xml:space="preserve"> </w:t>
            </w:r>
          </w:p>
          <w:p w14:paraId="65B9B205" w14:textId="77777777" w:rsidR="00B160AB" w:rsidRPr="00850C81" w:rsidRDefault="00B160AB" w:rsidP="00B160AB">
            <w:pPr>
              <w:rPr>
                <w:lang w:eastAsia="en-US"/>
              </w:rPr>
            </w:pPr>
            <w:r w:rsidRPr="00850C81">
              <w:rPr>
                <w:bCs/>
                <w:lang w:val="en-GB" w:eastAsia="en-US"/>
              </w:rPr>
              <w:t xml:space="preserve">                 – Parenzo </w:t>
            </w:r>
            <w:r w:rsidRPr="00850C81">
              <w:rPr>
                <w:lang w:eastAsia="en-US"/>
              </w:rPr>
              <w:t>(„</w:t>
            </w:r>
            <w:proofErr w:type="spellStart"/>
            <w:proofErr w:type="gramStart"/>
            <w:r w:rsidRPr="00850C81">
              <w:rPr>
                <w:lang w:eastAsia="en-US"/>
              </w:rPr>
              <w:t>Sl.glasnik</w:t>
            </w:r>
            <w:proofErr w:type="spellEnd"/>
            <w:proofErr w:type="gramEnd"/>
            <w:r w:rsidRPr="00850C81">
              <w:rPr>
                <w:lang w:eastAsia="en-US"/>
              </w:rPr>
              <w:t xml:space="preserve"> Grada Poreča - Parenzo“, br. 4/25.),</w:t>
            </w:r>
          </w:p>
          <w:p w14:paraId="1FEF5E8F" w14:textId="77777777" w:rsidR="00B160AB" w:rsidRPr="00850C81" w:rsidRDefault="00B160AB" w:rsidP="00B160AB">
            <w:pPr>
              <w:rPr>
                <w:bCs/>
                <w:lang w:val="en-GB" w:eastAsia="en-US"/>
              </w:rPr>
            </w:pPr>
            <w:r w:rsidRPr="00850C81">
              <w:rPr>
                <w:bCs/>
                <w:lang w:val="en-GB" w:eastAsia="en-US"/>
              </w:rPr>
              <w:t xml:space="preserve">               - </w:t>
            </w:r>
            <w:proofErr w:type="spellStart"/>
            <w:r w:rsidRPr="00850C81">
              <w:rPr>
                <w:bCs/>
                <w:lang w:val="en-GB" w:eastAsia="en-US"/>
              </w:rPr>
              <w:t>Odluka</w:t>
            </w:r>
            <w:proofErr w:type="spellEnd"/>
            <w:r w:rsidRPr="00850C81">
              <w:rPr>
                <w:bCs/>
                <w:lang w:val="en-GB" w:eastAsia="en-US"/>
              </w:rPr>
              <w:t xml:space="preserve"> o </w:t>
            </w:r>
            <w:proofErr w:type="spellStart"/>
            <w:r w:rsidRPr="00850C81">
              <w:rPr>
                <w:bCs/>
                <w:lang w:val="en-GB" w:eastAsia="en-US"/>
              </w:rPr>
              <w:t>dodjeli</w:t>
            </w:r>
            <w:proofErr w:type="spellEnd"/>
            <w:r w:rsidRPr="00850C81">
              <w:rPr>
                <w:bCs/>
                <w:lang w:val="en-GB" w:eastAsia="en-US"/>
              </w:rPr>
              <w:t xml:space="preserve"> </w:t>
            </w:r>
            <w:proofErr w:type="spellStart"/>
            <w:r w:rsidRPr="00850C81">
              <w:rPr>
                <w:bCs/>
                <w:lang w:val="en-GB" w:eastAsia="en-US"/>
              </w:rPr>
              <w:t>dozvola</w:t>
            </w:r>
            <w:proofErr w:type="spellEnd"/>
            <w:r w:rsidRPr="00850C81">
              <w:rPr>
                <w:bCs/>
                <w:lang w:val="en-GB" w:eastAsia="en-US"/>
              </w:rPr>
              <w:t xml:space="preserve"> </w:t>
            </w:r>
            <w:proofErr w:type="spellStart"/>
            <w:r w:rsidRPr="00850C81">
              <w:rPr>
                <w:bCs/>
                <w:lang w:val="en-GB" w:eastAsia="en-US"/>
              </w:rPr>
              <w:t>na</w:t>
            </w:r>
            <w:proofErr w:type="spellEnd"/>
            <w:r w:rsidRPr="00850C81">
              <w:rPr>
                <w:bCs/>
                <w:lang w:val="en-GB" w:eastAsia="en-US"/>
              </w:rPr>
              <w:t xml:space="preserve"> </w:t>
            </w:r>
            <w:proofErr w:type="spellStart"/>
            <w:r w:rsidRPr="00850C81">
              <w:rPr>
                <w:bCs/>
                <w:lang w:val="en-GB" w:eastAsia="en-US"/>
              </w:rPr>
              <w:t>pomorskom</w:t>
            </w:r>
            <w:proofErr w:type="spellEnd"/>
            <w:r w:rsidRPr="00850C81">
              <w:rPr>
                <w:bCs/>
                <w:lang w:val="en-GB" w:eastAsia="en-US"/>
              </w:rPr>
              <w:t xml:space="preserve"> </w:t>
            </w:r>
            <w:proofErr w:type="spellStart"/>
            <w:r w:rsidRPr="00850C81">
              <w:rPr>
                <w:bCs/>
                <w:lang w:val="en-GB" w:eastAsia="en-US"/>
              </w:rPr>
              <w:t>dobru</w:t>
            </w:r>
            <w:proofErr w:type="spellEnd"/>
            <w:r w:rsidRPr="00850C81">
              <w:rPr>
                <w:bCs/>
                <w:lang w:val="en-GB" w:eastAsia="en-US"/>
              </w:rPr>
              <w:t xml:space="preserve"> </w:t>
            </w:r>
            <w:proofErr w:type="spellStart"/>
            <w:r w:rsidRPr="00850C81">
              <w:rPr>
                <w:bCs/>
                <w:lang w:val="en-GB" w:eastAsia="en-US"/>
              </w:rPr>
              <w:t>na</w:t>
            </w:r>
            <w:proofErr w:type="spellEnd"/>
            <w:r w:rsidRPr="00850C81">
              <w:rPr>
                <w:bCs/>
                <w:lang w:val="en-GB" w:eastAsia="en-US"/>
              </w:rPr>
              <w:t xml:space="preserve"> </w:t>
            </w:r>
            <w:proofErr w:type="spellStart"/>
            <w:r w:rsidRPr="00850C81">
              <w:rPr>
                <w:bCs/>
                <w:lang w:val="en-GB" w:eastAsia="en-US"/>
              </w:rPr>
              <w:t>području</w:t>
            </w:r>
            <w:proofErr w:type="spellEnd"/>
            <w:r w:rsidRPr="00850C81">
              <w:rPr>
                <w:bCs/>
                <w:lang w:val="en-GB" w:eastAsia="en-US"/>
              </w:rPr>
              <w:t xml:space="preserve"> </w:t>
            </w:r>
            <w:proofErr w:type="spellStart"/>
            <w:r w:rsidRPr="00850C81">
              <w:rPr>
                <w:bCs/>
                <w:lang w:val="en-GB" w:eastAsia="en-US"/>
              </w:rPr>
              <w:t>Grada</w:t>
            </w:r>
            <w:proofErr w:type="spellEnd"/>
            <w:r w:rsidRPr="00850C81">
              <w:rPr>
                <w:bCs/>
                <w:lang w:val="en-GB" w:eastAsia="en-US"/>
              </w:rPr>
              <w:t xml:space="preserve"> </w:t>
            </w:r>
            <w:proofErr w:type="spellStart"/>
            <w:r w:rsidRPr="00850C81">
              <w:rPr>
                <w:bCs/>
                <w:lang w:val="en-GB" w:eastAsia="en-US"/>
              </w:rPr>
              <w:t>Poreča</w:t>
            </w:r>
            <w:proofErr w:type="spellEnd"/>
            <w:r w:rsidRPr="00850C81">
              <w:rPr>
                <w:bCs/>
                <w:lang w:val="en-GB" w:eastAsia="en-US"/>
              </w:rPr>
              <w:t xml:space="preserve"> </w:t>
            </w:r>
          </w:p>
          <w:p w14:paraId="3D0B4747" w14:textId="77777777" w:rsidR="00B160AB" w:rsidRPr="00850C81" w:rsidRDefault="00B160AB" w:rsidP="00B160AB">
            <w:pPr>
              <w:rPr>
                <w:lang w:eastAsia="en-US"/>
              </w:rPr>
            </w:pPr>
            <w:r w:rsidRPr="00850C81">
              <w:rPr>
                <w:bCs/>
                <w:lang w:val="en-GB" w:eastAsia="en-US"/>
              </w:rPr>
              <w:t xml:space="preserve">                 – Parenzo </w:t>
            </w:r>
            <w:r w:rsidRPr="00850C81">
              <w:rPr>
                <w:lang w:eastAsia="en-US"/>
              </w:rPr>
              <w:t>(„</w:t>
            </w:r>
            <w:proofErr w:type="spellStart"/>
            <w:proofErr w:type="gramStart"/>
            <w:r w:rsidRPr="00850C81">
              <w:rPr>
                <w:lang w:eastAsia="en-US"/>
              </w:rPr>
              <w:t>Sl.glasnik</w:t>
            </w:r>
            <w:proofErr w:type="spellEnd"/>
            <w:proofErr w:type="gramEnd"/>
            <w:r w:rsidRPr="00850C81">
              <w:rPr>
                <w:lang w:eastAsia="en-US"/>
              </w:rPr>
              <w:t xml:space="preserve"> Grada Poreča - Parenzo“, br. 6/25.),</w:t>
            </w:r>
          </w:p>
          <w:p w14:paraId="74BA3286" w14:textId="77777777" w:rsidR="00B160AB" w:rsidRPr="00850C81" w:rsidRDefault="00B160AB" w:rsidP="00B160AB">
            <w:pPr>
              <w:rPr>
                <w:color w:val="FF0000"/>
                <w:lang w:val="en-GB" w:eastAsia="en-US"/>
              </w:rPr>
            </w:pPr>
          </w:p>
        </w:tc>
      </w:tr>
      <w:tr w:rsidR="00B160AB" w:rsidRPr="00850C81" w14:paraId="4F27AAD1" w14:textId="77777777" w:rsidTr="009A5126">
        <w:tc>
          <w:tcPr>
            <w:tcW w:w="8522" w:type="dxa"/>
          </w:tcPr>
          <w:p w14:paraId="4B712866" w14:textId="77777777" w:rsidR="00B160AB" w:rsidRPr="00850C81" w:rsidRDefault="00B160AB" w:rsidP="00AC1592">
            <w:pPr>
              <w:numPr>
                <w:ilvl w:val="1"/>
                <w:numId w:val="18"/>
              </w:numPr>
              <w:rPr>
                <w:rFonts w:ascii="Arial" w:hAnsi="Arial"/>
                <w:i/>
                <w:lang w:eastAsia="en-US"/>
              </w:rPr>
            </w:pPr>
            <w:r w:rsidRPr="00850C81">
              <w:rPr>
                <w:rFonts w:ascii="Arial" w:hAnsi="Arial"/>
                <w:i/>
                <w:lang w:eastAsia="en-US"/>
              </w:rPr>
              <w:t>akti koje je donijelo Gradsko vijeće objavljeni su u "Službenom glasniku Grada Poreča-Parenzo“.</w:t>
            </w:r>
          </w:p>
        </w:tc>
      </w:tr>
    </w:tbl>
    <w:p w14:paraId="3FD104FE" w14:textId="77777777" w:rsidR="00B160AB" w:rsidRPr="00850C81" w:rsidRDefault="00B160AB" w:rsidP="00B160AB">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160AB" w:rsidRPr="00850C81" w14:paraId="72E929DE" w14:textId="77777777" w:rsidTr="009A5126">
        <w:tc>
          <w:tcPr>
            <w:tcW w:w="8522" w:type="dxa"/>
            <w:tcBorders>
              <w:bottom w:val="nil"/>
            </w:tcBorders>
          </w:tcPr>
          <w:p w14:paraId="50B961C9" w14:textId="77777777" w:rsidR="00B160AB" w:rsidRPr="00850C81" w:rsidRDefault="00B160AB" w:rsidP="00AC1592">
            <w:pPr>
              <w:numPr>
                <w:ilvl w:val="0"/>
                <w:numId w:val="16"/>
              </w:numPr>
              <w:rPr>
                <w:rFonts w:ascii="Arial" w:hAnsi="Arial"/>
                <w:b/>
                <w:lang w:eastAsia="en-US"/>
              </w:rPr>
            </w:pPr>
            <w:r w:rsidRPr="00850C81">
              <w:rPr>
                <w:rFonts w:ascii="Arial" w:hAnsi="Arial"/>
                <w:b/>
                <w:lang w:eastAsia="en-US"/>
              </w:rPr>
              <w:t>GRADONAČELNIK - AKTI IZ NADLEŽNOSTI UPRAVNOG ODJELA</w:t>
            </w:r>
          </w:p>
        </w:tc>
      </w:tr>
      <w:tr w:rsidR="00B160AB" w:rsidRPr="00850C81" w14:paraId="25092ED9" w14:textId="77777777" w:rsidTr="009A5126">
        <w:tc>
          <w:tcPr>
            <w:tcW w:w="8522" w:type="dxa"/>
            <w:shd w:val="pct5" w:color="auto" w:fill="FFFFFF"/>
          </w:tcPr>
          <w:p w14:paraId="75F81F48" w14:textId="77777777" w:rsidR="00B160AB" w:rsidRPr="00850C81" w:rsidRDefault="00B160AB" w:rsidP="00B160AB">
            <w:pPr>
              <w:rPr>
                <w:lang w:eastAsia="en-US"/>
              </w:rPr>
            </w:pPr>
            <w:r w:rsidRPr="00850C81">
              <w:rPr>
                <w:lang w:eastAsia="en-US"/>
              </w:rPr>
              <w:t>Iz nadležnosti i na prijedlog Upravnog odjela u izvještajnom razdoblju Gradonačelnik je razmatrao i donio sljedeće :</w:t>
            </w:r>
          </w:p>
          <w:p w14:paraId="4AD51440" w14:textId="77777777" w:rsidR="00B160AB" w:rsidRPr="00850C81" w:rsidRDefault="00B160AB" w:rsidP="00B160AB">
            <w:pPr>
              <w:rPr>
                <w:lang w:eastAsia="en-US"/>
              </w:rPr>
            </w:pPr>
          </w:p>
          <w:p w14:paraId="6B76C845" w14:textId="77777777" w:rsidR="00B160AB" w:rsidRPr="00850C81" w:rsidRDefault="00B160AB" w:rsidP="00B160AB">
            <w:pPr>
              <w:rPr>
                <w:b/>
                <w:lang w:eastAsia="en-US"/>
              </w:rPr>
            </w:pPr>
            <w:r w:rsidRPr="00850C81">
              <w:rPr>
                <w:b/>
                <w:lang w:eastAsia="en-US"/>
              </w:rPr>
              <w:t>- iz oblasti zaštite okoliša</w:t>
            </w:r>
          </w:p>
          <w:p w14:paraId="46EDE3EB" w14:textId="77777777" w:rsidR="00B160AB" w:rsidRPr="00850C81" w:rsidRDefault="00B160AB" w:rsidP="00B160AB">
            <w:pPr>
              <w:rPr>
                <w:lang w:eastAsia="en-US"/>
              </w:rPr>
            </w:pPr>
            <w:r w:rsidRPr="00850C81">
              <w:rPr>
                <w:lang w:eastAsia="en-US"/>
              </w:rPr>
              <w:t xml:space="preserve">               - </w:t>
            </w:r>
            <w:proofErr w:type="spellStart"/>
            <w:r w:rsidRPr="00850C81">
              <w:rPr>
                <w:lang w:val="en-GB" w:eastAsia="en-US"/>
              </w:rPr>
              <w:t>Zaključak</w:t>
            </w:r>
            <w:proofErr w:type="spellEnd"/>
            <w:r w:rsidRPr="00850C81">
              <w:rPr>
                <w:lang w:val="en-GB" w:eastAsia="en-US"/>
              </w:rPr>
              <w:t xml:space="preserve"> o </w:t>
            </w:r>
            <w:proofErr w:type="spellStart"/>
            <w:r w:rsidRPr="00850C81">
              <w:rPr>
                <w:lang w:val="en-GB" w:eastAsia="en-US"/>
              </w:rPr>
              <w:t>izmjeni</w:t>
            </w:r>
            <w:proofErr w:type="spellEnd"/>
            <w:r w:rsidRPr="00850C81">
              <w:rPr>
                <w:lang w:val="en-GB" w:eastAsia="en-US"/>
              </w:rPr>
              <w:t xml:space="preserve"> </w:t>
            </w:r>
            <w:proofErr w:type="spellStart"/>
            <w:r w:rsidRPr="00850C81">
              <w:rPr>
                <w:lang w:val="en-GB" w:eastAsia="en-US"/>
              </w:rPr>
              <w:t>i</w:t>
            </w:r>
            <w:proofErr w:type="spellEnd"/>
            <w:r w:rsidRPr="00850C81">
              <w:rPr>
                <w:lang w:val="en-GB" w:eastAsia="en-US"/>
              </w:rPr>
              <w:t xml:space="preserve"> </w:t>
            </w:r>
            <w:proofErr w:type="spellStart"/>
            <w:r w:rsidRPr="00850C81">
              <w:rPr>
                <w:lang w:val="en-GB" w:eastAsia="en-US"/>
              </w:rPr>
              <w:t>dopuni</w:t>
            </w:r>
            <w:proofErr w:type="spellEnd"/>
            <w:r w:rsidRPr="00850C81">
              <w:rPr>
                <w:lang w:val="en-GB" w:eastAsia="en-US"/>
              </w:rPr>
              <w:t xml:space="preserve"> </w:t>
            </w:r>
            <w:proofErr w:type="spellStart"/>
            <w:r w:rsidRPr="00850C81">
              <w:rPr>
                <w:lang w:val="en-GB" w:eastAsia="en-US"/>
              </w:rPr>
              <w:t>Zaključka</w:t>
            </w:r>
            <w:proofErr w:type="spellEnd"/>
            <w:r w:rsidRPr="00850C81">
              <w:rPr>
                <w:lang w:val="en-GB" w:eastAsia="en-US"/>
              </w:rPr>
              <w:t xml:space="preserve"> o </w:t>
            </w:r>
            <w:proofErr w:type="spellStart"/>
            <w:r w:rsidRPr="00850C81">
              <w:rPr>
                <w:lang w:val="en-GB" w:eastAsia="en-US"/>
              </w:rPr>
              <w:t>osnivanju</w:t>
            </w:r>
            <w:proofErr w:type="spellEnd"/>
            <w:r w:rsidRPr="00850C81">
              <w:rPr>
                <w:lang w:val="en-GB" w:eastAsia="en-US"/>
              </w:rPr>
              <w:t xml:space="preserve"> </w:t>
            </w:r>
            <w:proofErr w:type="spellStart"/>
            <w:r w:rsidRPr="00850C81">
              <w:rPr>
                <w:lang w:val="en-GB" w:eastAsia="en-US"/>
              </w:rPr>
              <w:t>Povjerenstva</w:t>
            </w:r>
            <w:proofErr w:type="spellEnd"/>
            <w:r w:rsidRPr="00850C81">
              <w:rPr>
                <w:lang w:val="en-GB" w:eastAsia="en-US"/>
              </w:rPr>
              <w:t xml:space="preserve"> za </w:t>
            </w:r>
            <w:proofErr w:type="spellStart"/>
            <w:r w:rsidRPr="00850C81">
              <w:rPr>
                <w:lang w:val="en-GB" w:eastAsia="en-US"/>
              </w:rPr>
              <w:t>provedbu</w:t>
            </w:r>
            <w:proofErr w:type="spellEnd"/>
            <w:r w:rsidRPr="00850C81">
              <w:rPr>
                <w:lang w:val="en-GB" w:eastAsia="en-US"/>
              </w:rPr>
              <w:t xml:space="preserve"> </w:t>
            </w:r>
            <w:proofErr w:type="spellStart"/>
            <w:r w:rsidRPr="00850C81">
              <w:rPr>
                <w:lang w:val="en-GB" w:eastAsia="en-US"/>
              </w:rPr>
              <w:t>Programa</w:t>
            </w:r>
            <w:proofErr w:type="spellEnd"/>
            <w:r w:rsidRPr="00850C81">
              <w:rPr>
                <w:lang w:val="en-GB" w:eastAsia="en-US"/>
              </w:rPr>
              <w:t xml:space="preserve"> </w:t>
            </w:r>
            <w:proofErr w:type="spellStart"/>
            <w:r w:rsidRPr="00850C81">
              <w:rPr>
                <w:lang w:val="en-GB" w:eastAsia="en-US"/>
              </w:rPr>
              <w:t>uklanjanja</w:t>
            </w:r>
            <w:proofErr w:type="spellEnd"/>
            <w:r w:rsidRPr="00850C81">
              <w:rPr>
                <w:lang w:val="en-GB" w:eastAsia="en-US"/>
              </w:rPr>
              <w:t xml:space="preserve"> </w:t>
            </w:r>
            <w:proofErr w:type="spellStart"/>
            <w:r w:rsidRPr="00850C81">
              <w:rPr>
                <w:lang w:val="en-GB" w:eastAsia="en-US"/>
              </w:rPr>
              <w:t>krovnih</w:t>
            </w:r>
            <w:proofErr w:type="spellEnd"/>
            <w:r w:rsidRPr="00850C81">
              <w:rPr>
                <w:lang w:val="en-GB" w:eastAsia="en-US"/>
              </w:rPr>
              <w:t xml:space="preserve"> </w:t>
            </w:r>
            <w:proofErr w:type="spellStart"/>
            <w:r w:rsidRPr="00850C81">
              <w:rPr>
                <w:lang w:val="en-GB" w:eastAsia="en-US"/>
              </w:rPr>
              <w:t>pokrova</w:t>
            </w:r>
            <w:proofErr w:type="spellEnd"/>
            <w:r w:rsidRPr="00850C81">
              <w:rPr>
                <w:lang w:val="en-GB" w:eastAsia="en-US"/>
              </w:rPr>
              <w:t xml:space="preserve"> koji </w:t>
            </w:r>
            <w:proofErr w:type="spellStart"/>
            <w:r w:rsidRPr="00850C81">
              <w:rPr>
                <w:lang w:val="en-GB" w:eastAsia="en-US"/>
              </w:rPr>
              <w:t>sadrže</w:t>
            </w:r>
            <w:proofErr w:type="spellEnd"/>
            <w:r w:rsidRPr="00850C81">
              <w:rPr>
                <w:lang w:val="en-GB" w:eastAsia="en-US"/>
              </w:rPr>
              <w:t xml:space="preserve"> </w:t>
            </w:r>
            <w:proofErr w:type="spellStart"/>
            <w:r w:rsidRPr="00850C81">
              <w:rPr>
                <w:lang w:val="en-GB" w:eastAsia="en-US"/>
              </w:rPr>
              <w:t>azbest</w:t>
            </w:r>
            <w:proofErr w:type="spellEnd"/>
            <w:r w:rsidRPr="00850C81">
              <w:rPr>
                <w:lang w:val="en-GB" w:eastAsia="en-US"/>
              </w:rPr>
              <w:t xml:space="preserve"> </w:t>
            </w:r>
            <w:proofErr w:type="spellStart"/>
            <w:r w:rsidRPr="00850C81">
              <w:rPr>
                <w:lang w:val="en-GB" w:eastAsia="en-US"/>
              </w:rPr>
              <w:t>na</w:t>
            </w:r>
            <w:proofErr w:type="spellEnd"/>
            <w:r w:rsidRPr="00850C81">
              <w:rPr>
                <w:lang w:val="en-GB" w:eastAsia="en-US"/>
              </w:rPr>
              <w:t xml:space="preserve"> </w:t>
            </w:r>
            <w:proofErr w:type="spellStart"/>
            <w:r w:rsidRPr="00850C81">
              <w:rPr>
                <w:lang w:val="en-GB" w:eastAsia="en-US"/>
              </w:rPr>
              <w:t>području</w:t>
            </w:r>
            <w:proofErr w:type="spellEnd"/>
            <w:r w:rsidRPr="00850C81">
              <w:rPr>
                <w:lang w:val="en-GB" w:eastAsia="en-US"/>
              </w:rPr>
              <w:t xml:space="preserve"> </w:t>
            </w:r>
            <w:proofErr w:type="spellStart"/>
            <w:r w:rsidRPr="00850C81">
              <w:rPr>
                <w:lang w:val="en-GB" w:eastAsia="en-US"/>
              </w:rPr>
              <w:t>Grada</w:t>
            </w:r>
            <w:proofErr w:type="spellEnd"/>
            <w:r w:rsidRPr="00850C81">
              <w:rPr>
                <w:lang w:val="en-GB" w:eastAsia="en-US"/>
              </w:rPr>
              <w:t xml:space="preserve"> </w:t>
            </w:r>
            <w:proofErr w:type="spellStart"/>
            <w:r w:rsidRPr="00850C81">
              <w:rPr>
                <w:lang w:val="en-GB" w:eastAsia="en-US"/>
              </w:rPr>
              <w:t>Poreča</w:t>
            </w:r>
            <w:proofErr w:type="spellEnd"/>
            <w:r w:rsidRPr="00850C81">
              <w:rPr>
                <w:lang w:val="en-GB" w:eastAsia="en-US"/>
              </w:rPr>
              <w:t>-Parenzo „</w:t>
            </w:r>
            <w:proofErr w:type="spellStart"/>
            <w:r w:rsidRPr="00850C81">
              <w:rPr>
                <w:lang w:val="en-GB" w:eastAsia="en-US"/>
              </w:rPr>
              <w:t>Moj</w:t>
            </w:r>
            <w:proofErr w:type="spellEnd"/>
            <w:r w:rsidRPr="00850C81">
              <w:rPr>
                <w:lang w:val="en-GB" w:eastAsia="en-US"/>
              </w:rPr>
              <w:t xml:space="preserve"> Poreč bez </w:t>
            </w:r>
            <w:proofErr w:type="spellStart"/>
            <w:r w:rsidRPr="00850C81">
              <w:rPr>
                <w:lang w:val="en-GB" w:eastAsia="en-US"/>
              </w:rPr>
              <w:t>azbesta</w:t>
            </w:r>
            <w:proofErr w:type="spellEnd"/>
            <w:r w:rsidRPr="00850C81">
              <w:rPr>
                <w:lang w:val="en-GB" w:eastAsia="en-US"/>
              </w:rPr>
              <w:t>“</w:t>
            </w:r>
            <w:r w:rsidRPr="00850C81">
              <w:rPr>
                <w:lang w:eastAsia="en-US"/>
              </w:rPr>
              <w:t>(„</w:t>
            </w:r>
            <w:proofErr w:type="spellStart"/>
            <w:r w:rsidRPr="00850C81">
              <w:rPr>
                <w:lang w:eastAsia="en-US"/>
              </w:rPr>
              <w:t>Sl.glasnik</w:t>
            </w:r>
            <w:proofErr w:type="spellEnd"/>
            <w:r w:rsidRPr="00850C81">
              <w:rPr>
                <w:lang w:eastAsia="en-US"/>
              </w:rPr>
              <w:t xml:space="preserve"> Grada Poreča - Parenzo“, br. 7/25.),</w:t>
            </w:r>
          </w:p>
          <w:p w14:paraId="2F4D9B18" w14:textId="77777777" w:rsidR="00B160AB" w:rsidRPr="00850C81" w:rsidRDefault="00B160AB" w:rsidP="00B160AB">
            <w:pPr>
              <w:rPr>
                <w:lang w:eastAsia="en-US"/>
              </w:rPr>
            </w:pPr>
            <w:r w:rsidRPr="00850C81">
              <w:rPr>
                <w:lang w:eastAsia="en-US"/>
              </w:rPr>
              <w:t xml:space="preserve">               </w:t>
            </w:r>
          </w:p>
          <w:p w14:paraId="4F43B0B3" w14:textId="77777777" w:rsidR="00B160AB" w:rsidRPr="00850C81" w:rsidRDefault="00B160AB" w:rsidP="00B160AB">
            <w:pPr>
              <w:rPr>
                <w:b/>
                <w:lang w:eastAsia="en-US"/>
              </w:rPr>
            </w:pPr>
            <w:r w:rsidRPr="00850C81">
              <w:rPr>
                <w:b/>
                <w:lang w:eastAsia="en-US"/>
              </w:rPr>
              <w:t>- iz oblasti zaštite kulturne baštine</w:t>
            </w:r>
          </w:p>
          <w:p w14:paraId="72DE99B7" w14:textId="77777777" w:rsidR="00B160AB" w:rsidRPr="00850C81" w:rsidRDefault="00B160AB" w:rsidP="00B160AB">
            <w:pPr>
              <w:rPr>
                <w:lang w:eastAsia="en-US"/>
              </w:rPr>
            </w:pPr>
            <w:r w:rsidRPr="00850C81">
              <w:rPr>
                <w:lang w:eastAsia="en-US"/>
              </w:rPr>
              <w:t xml:space="preserve">               - </w:t>
            </w:r>
            <w:proofErr w:type="spellStart"/>
            <w:r w:rsidRPr="00850C81">
              <w:rPr>
                <w:lang w:val="en-GB" w:eastAsia="en-US"/>
              </w:rPr>
              <w:t>Zaključak</w:t>
            </w:r>
            <w:proofErr w:type="spellEnd"/>
            <w:r w:rsidRPr="00850C81">
              <w:rPr>
                <w:lang w:val="en-GB" w:eastAsia="en-US"/>
              </w:rPr>
              <w:t xml:space="preserve"> o </w:t>
            </w:r>
            <w:proofErr w:type="spellStart"/>
            <w:r w:rsidRPr="00850C81">
              <w:rPr>
                <w:lang w:val="en-GB" w:eastAsia="en-US"/>
              </w:rPr>
              <w:t>izmjeni</w:t>
            </w:r>
            <w:proofErr w:type="spellEnd"/>
            <w:r w:rsidRPr="00850C81">
              <w:rPr>
                <w:lang w:val="en-GB" w:eastAsia="en-US"/>
              </w:rPr>
              <w:t xml:space="preserve"> </w:t>
            </w:r>
            <w:proofErr w:type="spellStart"/>
            <w:r w:rsidRPr="00850C81">
              <w:rPr>
                <w:lang w:val="en-GB" w:eastAsia="en-US"/>
              </w:rPr>
              <w:t>i</w:t>
            </w:r>
            <w:proofErr w:type="spellEnd"/>
            <w:r w:rsidRPr="00850C81">
              <w:rPr>
                <w:lang w:val="en-GB" w:eastAsia="en-US"/>
              </w:rPr>
              <w:t xml:space="preserve"> </w:t>
            </w:r>
            <w:proofErr w:type="spellStart"/>
            <w:r w:rsidRPr="00850C81">
              <w:rPr>
                <w:lang w:val="en-GB" w:eastAsia="en-US"/>
              </w:rPr>
              <w:t>dopuni</w:t>
            </w:r>
            <w:proofErr w:type="spellEnd"/>
            <w:r w:rsidRPr="00850C81">
              <w:rPr>
                <w:lang w:val="en-GB" w:eastAsia="en-US"/>
              </w:rPr>
              <w:t xml:space="preserve"> </w:t>
            </w:r>
            <w:proofErr w:type="spellStart"/>
            <w:r w:rsidRPr="00850C81">
              <w:rPr>
                <w:lang w:val="en-GB" w:eastAsia="en-US"/>
              </w:rPr>
              <w:t>Zaključka</w:t>
            </w:r>
            <w:proofErr w:type="spellEnd"/>
            <w:r w:rsidRPr="00850C81">
              <w:rPr>
                <w:lang w:val="en-GB" w:eastAsia="en-US"/>
              </w:rPr>
              <w:t xml:space="preserve"> o </w:t>
            </w:r>
            <w:proofErr w:type="spellStart"/>
            <w:r w:rsidRPr="00850C81">
              <w:rPr>
                <w:lang w:val="en-GB" w:eastAsia="en-US"/>
              </w:rPr>
              <w:t>osnivanju</w:t>
            </w:r>
            <w:proofErr w:type="spellEnd"/>
            <w:r w:rsidRPr="00850C81">
              <w:rPr>
                <w:lang w:val="en-GB" w:eastAsia="en-US"/>
              </w:rPr>
              <w:t xml:space="preserve"> </w:t>
            </w:r>
            <w:proofErr w:type="spellStart"/>
            <w:r w:rsidRPr="00850C81">
              <w:rPr>
                <w:lang w:val="en-GB" w:eastAsia="en-US"/>
              </w:rPr>
              <w:t>Povjerenstva</w:t>
            </w:r>
            <w:proofErr w:type="spellEnd"/>
            <w:r w:rsidRPr="00850C81">
              <w:rPr>
                <w:lang w:val="en-GB" w:eastAsia="en-US"/>
              </w:rPr>
              <w:t xml:space="preserve"> za </w:t>
            </w:r>
            <w:proofErr w:type="spellStart"/>
            <w:r w:rsidRPr="00850C81">
              <w:rPr>
                <w:lang w:val="en-GB" w:eastAsia="en-US"/>
              </w:rPr>
              <w:t>provedbu</w:t>
            </w:r>
            <w:proofErr w:type="spellEnd"/>
            <w:r w:rsidRPr="00850C81">
              <w:rPr>
                <w:lang w:val="en-GB" w:eastAsia="en-US"/>
              </w:rPr>
              <w:t xml:space="preserve"> </w:t>
            </w:r>
            <w:proofErr w:type="spellStart"/>
            <w:r w:rsidRPr="00850C81">
              <w:rPr>
                <w:lang w:val="en-GB" w:eastAsia="en-US"/>
              </w:rPr>
              <w:t>Programa</w:t>
            </w:r>
            <w:proofErr w:type="spellEnd"/>
            <w:r w:rsidRPr="00850C81">
              <w:rPr>
                <w:lang w:val="en-GB" w:eastAsia="en-US"/>
              </w:rPr>
              <w:t xml:space="preserve"> </w:t>
            </w:r>
            <w:proofErr w:type="spellStart"/>
            <w:r w:rsidRPr="00850C81">
              <w:rPr>
                <w:lang w:val="en-GB" w:eastAsia="en-US"/>
              </w:rPr>
              <w:t>zaštote</w:t>
            </w:r>
            <w:proofErr w:type="spellEnd"/>
            <w:r w:rsidRPr="00850C81">
              <w:rPr>
                <w:lang w:val="en-GB" w:eastAsia="en-US"/>
              </w:rPr>
              <w:t xml:space="preserve"> I </w:t>
            </w:r>
            <w:proofErr w:type="spellStart"/>
            <w:r w:rsidRPr="00850C81">
              <w:rPr>
                <w:lang w:val="en-GB" w:eastAsia="en-US"/>
              </w:rPr>
              <w:t>obnove</w:t>
            </w:r>
            <w:proofErr w:type="spellEnd"/>
            <w:r w:rsidRPr="00850C81">
              <w:rPr>
                <w:lang w:val="en-GB" w:eastAsia="en-US"/>
              </w:rPr>
              <w:t xml:space="preserve"> </w:t>
            </w:r>
            <w:proofErr w:type="spellStart"/>
            <w:r w:rsidRPr="00850C81">
              <w:rPr>
                <w:lang w:val="en-GB" w:eastAsia="en-US"/>
              </w:rPr>
              <w:t>kulturnih</w:t>
            </w:r>
            <w:proofErr w:type="spellEnd"/>
            <w:r w:rsidRPr="00850C81">
              <w:rPr>
                <w:lang w:val="en-GB" w:eastAsia="en-US"/>
              </w:rPr>
              <w:t xml:space="preserve"> </w:t>
            </w:r>
            <w:proofErr w:type="spellStart"/>
            <w:r w:rsidRPr="00850C81">
              <w:rPr>
                <w:lang w:val="en-GB" w:eastAsia="en-US"/>
              </w:rPr>
              <w:t>dobara</w:t>
            </w:r>
            <w:proofErr w:type="spellEnd"/>
            <w:r w:rsidRPr="00850C81">
              <w:rPr>
                <w:lang w:val="en-GB" w:eastAsia="en-US"/>
              </w:rPr>
              <w:t xml:space="preserve"> </w:t>
            </w:r>
            <w:proofErr w:type="spellStart"/>
            <w:r w:rsidRPr="00850C81">
              <w:rPr>
                <w:lang w:val="en-GB" w:eastAsia="en-US"/>
              </w:rPr>
              <w:t>Grada</w:t>
            </w:r>
            <w:proofErr w:type="spellEnd"/>
            <w:r w:rsidRPr="00850C81">
              <w:rPr>
                <w:lang w:val="en-GB" w:eastAsia="en-US"/>
              </w:rPr>
              <w:t xml:space="preserve"> </w:t>
            </w:r>
            <w:proofErr w:type="spellStart"/>
            <w:r w:rsidRPr="00850C81">
              <w:rPr>
                <w:lang w:val="en-GB" w:eastAsia="en-US"/>
              </w:rPr>
              <w:t>Poreča</w:t>
            </w:r>
            <w:proofErr w:type="spellEnd"/>
            <w:r w:rsidRPr="00850C81">
              <w:rPr>
                <w:lang w:val="en-GB" w:eastAsia="en-US"/>
              </w:rPr>
              <w:t xml:space="preserve">-Parenzo </w:t>
            </w:r>
            <w:r w:rsidRPr="00850C81">
              <w:rPr>
                <w:lang w:eastAsia="en-US"/>
              </w:rPr>
              <w:t>(„</w:t>
            </w:r>
            <w:proofErr w:type="spellStart"/>
            <w:r w:rsidRPr="00850C81">
              <w:rPr>
                <w:lang w:eastAsia="en-US"/>
              </w:rPr>
              <w:t>Sl.glasnik</w:t>
            </w:r>
            <w:proofErr w:type="spellEnd"/>
            <w:r w:rsidRPr="00850C81">
              <w:rPr>
                <w:lang w:eastAsia="en-US"/>
              </w:rPr>
              <w:t xml:space="preserve"> Grada Poreča - Parenzo“, br. 7/25.),</w:t>
            </w:r>
          </w:p>
          <w:p w14:paraId="60BC07C0" w14:textId="77777777" w:rsidR="00B160AB" w:rsidRPr="00850C81" w:rsidRDefault="00B160AB" w:rsidP="00B160AB">
            <w:pPr>
              <w:rPr>
                <w:lang w:eastAsia="en-US"/>
              </w:rPr>
            </w:pPr>
          </w:p>
          <w:p w14:paraId="28823DC6" w14:textId="77777777" w:rsidR="00B160AB" w:rsidRPr="00850C81" w:rsidRDefault="00B160AB" w:rsidP="00B160AB">
            <w:pPr>
              <w:rPr>
                <w:b/>
                <w:lang w:eastAsia="en-US"/>
              </w:rPr>
            </w:pPr>
            <w:r w:rsidRPr="00850C81">
              <w:rPr>
                <w:b/>
                <w:lang w:eastAsia="en-US"/>
              </w:rPr>
              <w:t>- iz oblasti upravljanja i raspolaganja nekretninama</w:t>
            </w:r>
          </w:p>
          <w:p w14:paraId="2788936C" w14:textId="77777777" w:rsidR="00B160AB" w:rsidRPr="00850C81" w:rsidRDefault="00B160AB" w:rsidP="00B160AB">
            <w:pPr>
              <w:rPr>
                <w:lang w:eastAsia="en-US"/>
              </w:rPr>
            </w:pPr>
            <w:r w:rsidRPr="00850C81">
              <w:rPr>
                <w:lang w:eastAsia="en-US"/>
              </w:rPr>
              <w:t xml:space="preserve">               - konačni prijedlozi akata radi upućivanja Gradskom vijeću na razmatranje i </w:t>
            </w:r>
          </w:p>
          <w:p w14:paraId="3D8C5C71" w14:textId="77777777" w:rsidR="00B160AB" w:rsidRPr="00850C81" w:rsidRDefault="00B160AB" w:rsidP="00B160AB">
            <w:pPr>
              <w:rPr>
                <w:lang w:eastAsia="en-US"/>
              </w:rPr>
            </w:pPr>
            <w:r w:rsidRPr="00850C81">
              <w:rPr>
                <w:lang w:eastAsia="en-US"/>
              </w:rPr>
              <w:t xml:space="preserve">               donošenje</w:t>
            </w:r>
          </w:p>
          <w:p w14:paraId="4CC33C75" w14:textId="77777777" w:rsidR="00B160AB" w:rsidRPr="00850C81" w:rsidRDefault="00B160AB" w:rsidP="00B160AB">
            <w:pPr>
              <w:rPr>
                <w:lang w:eastAsia="en-US"/>
              </w:rPr>
            </w:pPr>
            <w:r w:rsidRPr="00850C81">
              <w:rPr>
                <w:lang w:eastAsia="en-US"/>
              </w:rPr>
              <w:t xml:space="preserve">               - prijedlozi odluka o raspolaganju nekretninama manje vrijednosti</w:t>
            </w:r>
          </w:p>
          <w:p w14:paraId="78F3336F" w14:textId="77777777" w:rsidR="00B160AB" w:rsidRPr="00850C81" w:rsidRDefault="00B160AB" w:rsidP="00B160AB">
            <w:pPr>
              <w:rPr>
                <w:lang w:eastAsia="en-US"/>
              </w:rPr>
            </w:pPr>
            <w:r w:rsidRPr="00850C81">
              <w:rPr>
                <w:lang w:eastAsia="en-US"/>
              </w:rPr>
              <w:t xml:space="preserve">                            </w:t>
            </w:r>
          </w:p>
        </w:tc>
      </w:tr>
      <w:tr w:rsidR="00B160AB" w:rsidRPr="00850C81" w14:paraId="0CC89591" w14:textId="77777777" w:rsidTr="009A5126">
        <w:tc>
          <w:tcPr>
            <w:tcW w:w="8522" w:type="dxa"/>
          </w:tcPr>
          <w:p w14:paraId="6C5708AE" w14:textId="77777777" w:rsidR="00B160AB" w:rsidRPr="00850C81" w:rsidRDefault="00B160AB" w:rsidP="00AC1592">
            <w:pPr>
              <w:numPr>
                <w:ilvl w:val="1"/>
                <w:numId w:val="18"/>
              </w:numPr>
              <w:rPr>
                <w:rFonts w:ascii="Arial" w:hAnsi="Arial"/>
                <w:i/>
                <w:lang w:eastAsia="en-US"/>
              </w:rPr>
            </w:pPr>
            <w:r w:rsidRPr="00850C81">
              <w:rPr>
                <w:rFonts w:ascii="Arial" w:hAnsi="Arial"/>
                <w:i/>
                <w:lang w:eastAsia="en-US"/>
              </w:rPr>
              <w:t>akti kojih je Gradonačelnik Predlagatelj upućeni su Gradskom vijeću na donošenje</w:t>
            </w:r>
          </w:p>
          <w:p w14:paraId="61F4F0D9" w14:textId="77777777" w:rsidR="00B160AB" w:rsidRPr="00850C81" w:rsidRDefault="00B160AB" w:rsidP="00AC1592">
            <w:pPr>
              <w:numPr>
                <w:ilvl w:val="1"/>
                <w:numId w:val="18"/>
              </w:numPr>
              <w:rPr>
                <w:rFonts w:ascii="Arial" w:hAnsi="Arial"/>
                <w:i/>
                <w:lang w:eastAsia="en-US"/>
              </w:rPr>
            </w:pPr>
            <w:r w:rsidRPr="00850C81">
              <w:rPr>
                <w:rFonts w:ascii="Arial" w:hAnsi="Arial"/>
                <w:i/>
                <w:lang w:eastAsia="en-US"/>
              </w:rPr>
              <w:t>akti kojih je Gradonačelnik Donositelj objavljeni su u "Službenom glasniku Grada Poreča – Parenzo“.</w:t>
            </w:r>
          </w:p>
        </w:tc>
      </w:tr>
    </w:tbl>
    <w:p w14:paraId="061EA243" w14:textId="77777777" w:rsidR="00B160AB" w:rsidRPr="00850C81" w:rsidRDefault="00B160AB" w:rsidP="00B160AB">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160"/>
        <w:gridCol w:w="2655"/>
        <w:gridCol w:w="3027"/>
      </w:tblGrid>
      <w:tr w:rsidR="00B160AB" w:rsidRPr="00850C81" w14:paraId="1CBF379E" w14:textId="77777777" w:rsidTr="009A5126">
        <w:tc>
          <w:tcPr>
            <w:tcW w:w="8522" w:type="dxa"/>
            <w:gridSpan w:val="4"/>
            <w:tcBorders>
              <w:bottom w:val="single" w:sz="4" w:space="0" w:color="auto"/>
            </w:tcBorders>
          </w:tcPr>
          <w:p w14:paraId="60439BDC" w14:textId="77777777" w:rsidR="00B160AB" w:rsidRPr="00850C81" w:rsidRDefault="00B160AB" w:rsidP="00AC1592">
            <w:pPr>
              <w:numPr>
                <w:ilvl w:val="0"/>
                <w:numId w:val="16"/>
              </w:numPr>
              <w:rPr>
                <w:rFonts w:ascii="Arial" w:hAnsi="Arial"/>
                <w:b/>
                <w:lang w:eastAsia="en-US"/>
              </w:rPr>
            </w:pPr>
            <w:r w:rsidRPr="00850C81">
              <w:rPr>
                <w:rFonts w:ascii="Arial" w:hAnsi="Arial"/>
                <w:b/>
                <w:lang w:eastAsia="en-US"/>
              </w:rPr>
              <w:t>REALIZACIJA POSTAVLJENIH CILJEVA</w:t>
            </w:r>
          </w:p>
        </w:tc>
      </w:tr>
      <w:tr w:rsidR="00B160AB" w:rsidRPr="00850C81" w14:paraId="2612DA2F" w14:textId="77777777" w:rsidTr="009A5126">
        <w:trPr>
          <w:cantSplit/>
        </w:trPr>
        <w:tc>
          <w:tcPr>
            <w:tcW w:w="2840" w:type="dxa"/>
            <w:gridSpan w:val="2"/>
            <w:tcBorders>
              <w:bottom w:val="single" w:sz="4" w:space="0" w:color="auto"/>
            </w:tcBorders>
          </w:tcPr>
          <w:p w14:paraId="6EC56311" w14:textId="77777777" w:rsidR="00B160AB" w:rsidRPr="00850C81" w:rsidRDefault="00B160AB" w:rsidP="00B160AB">
            <w:pPr>
              <w:keepNext/>
              <w:jc w:val="center"/>
              <w:outlineLvl w:val="2"/>
              <w:rPr>
                <w:rFonts w:ascii="Arial" w:hAnsi="Arial" w:cs="Arial"/>
                <w:lang w:eastAsia="en-US"/>
              </w:rPr>
            </w:pPr>
            <w:r w:rsidRPr="00850C81">
              <w:rPr>
                <w:rFonts w:ascii="Arial" w:hAnsi="Arial" w:cs="Arial"/>
                <w:lang w:eastAsia="en-US"/>
              </w:rPr>
              <w:t>CILJ</w:t>
            </w:r>
          </w:p>
        </w:tc>
        <w:tc>
          <w:tcPr>
            <w:tcW w:w="2655" w:type="dxa"/>
            <w:tcBorders>
              <w:bottom w:val="single" w:sz="4" w:space="0" w:color="auto"/>
            </w:tcBorders>
          </w:tcPr>
          <w:p w14:paraId="257665A2" w14:textId="77777777" w:rsidR="00B160AB" w:rsidRPr="00850C81" w:rsidRDefault="00B160AB" w:rsidP="00B160AB">
            <w:pPr>
              <w:jc w:val="center"/>
              <w:rPr>
                <w:rFonts w:ascii="Arial" w:hAnsi="Arial"/>
                <w:lang w:eastAsia="en-US"/>
              </w:rPr>
            </w:pPr>
            <w:r w:rsidRPr="00850C81">
              <w:rPr>
                <w:rFonts w:ascii="Arial" w:hAnsi="Arial"/>
                <w:lang w:eastAsia="en-US"/>
              </w:rPr>
              <w:t>OCJENA POSTGNUĆA</w:t>
            </w:r>
          </w:p>
        </w:tc>
        <w:tc>
          <w:tcPr>
            <w:tcW w:w="3027" w:type="dxa"/>
            <w:tcBorders>
              <w:bottom w:val="single" w:sz="4" w:space="0" w:color="auto"/>
            </w:tcBorders>
          </w:tcPr>
          <w:p w14:paraId="4A25C567" w14:textId="77777777" w:rsidR="00B160AB" w:rsidRPr="00850C81" w:rsidRDefault="00B160AB" w:rsidP="00B160AB">
            <w:pPr>
              <w:jc w:val="center"/>
              <w:rPr>
                <w:rFonts w:ascii="Arial" w:hAnsi="Arial"/>
                <w:lang w:eastAsia="en-US"/>
              </w:rPr>
            </w:pPr>
            <w:r w:rsidRPr="00850C81">
              <w:rPr>
                <w:rFonts w:ascii="Arial" w:hAnsi="Arial"/>
                <w:lang w:eastAsia="en-US"/>
              </w:rPr>
              <w:t>OBRAZLOŽENJE</w:t>
            </w:r>
          </w:p>
        </w:tc>
      </w:tr>
      <w:tr w:rsidR="00B160AB" w:rsidRPr="00850C81" w14:paraId="58BC3ACD" w14:textId="77777777" w:rsidTr="009A5126">
        <w:trPr>
          <w:cantSplit/>
        </w:trPr>
        <w:tc>
          <w:tcPr>
            <w:tcW w:w="8522" w:type="dxa"/>
            <w:gridSpan w:val="4"/>
          </w:tcPr>
          <w:p w14:paraId="3C4907C7" w14:textId="77777777" w:rsidR="00B160AB" w:rsidRPr="00850C81" w:rsidRDefault="00B160AB" w:rsidP="00B160AB">
            <w:pPr>
              <w:jc w:val="center"/>
              <w:rPr>
                <w:rFonts w:ascii="Arial" w:hAnsi="Arial"/>
                <w:b/>
                <w:lang w:eastAsia="en-US"/>
              </w:rPr>
            </w:pPr>
            <w:r w:rsidRPr="00850C81">
              <w:rPr>
                <w:rFonts w:ascii="Arial" w:hAnsi="Arial"/>
                <w:b/>
                <w:lang w:eastAsia="en-US"/>
              </w:rPr>
              <w:t>A - OPĆI CILJEVI</w:t>
            </w:r>
          </w:p>
        </w:tc>
      </w:tr>
      <w:tr w:rsidR="00B160AB" w:rsidRPr="00850C81" w14:paraId="32C6C5E6" w14:textId="77777777" w:rsidTr="009A5126">
        <w:trPr>
          <w:cantSplit/>
          <w:trHeight w:val="851"/>
        </w:trPr>
        <w:tc>
          <w:tcPr>
            <w:tcW w:w="680" w:type="dxa"/>
            <w:tcBorders>
              <w:bottom w:val="single" w:sz="4" w:space="0" w:color="auto"/>
            </w:tcBorders>
            <w:vAlign w:val="center"/>
          </w:tcPr>
          <w:p w14:paraId="4828BEB0" w14:textId="77777777" w:rsidR="00B160AB" w:rsidRPr="00850C81" w:rsidRDefault="00B160AB" w:rsidP="00B160AB">
            <w:pPr>
              <w:jc w:val="center"/>
              <w:rPr>
                <w:rFonts w:ascii="Arial" w:hAnsi="Arial"/>
                <w:lang w:eastAsia="en-US"/>
              </w:rPr>
            </w:pPr>
            <w:r w:rsidRPr="00850C81">
              <w:rPr>
                <w:rFonts w:ascii="Arial" w:hAnsi="Arial"/>
                <w:lang w:eastAsia="en-US"/>
              </w:rPr>
              <w:t>A.1.</w:t>
            </w:r>
          </w:p>
        </w:tc>
        <w:tc>
          <w:tcPr>
            <w:tcW w:w="2160" w:type="dxa"/>
            <w:tcBorders>
              <w:bottom w:val="single" w:sz="4" w:space="0" w:color="auto"/>
            </w:tcBorders>
            <w:shd w:val="pct5" w:color="auto" w:fill="FFFFFF"/>
          </w:tcPr>
          <w:p w14:paraId="5E283536" w14:textId="77777777" w:rsidR="00B160AB" w:rsidRPr="00850C81" w:rsidRDefault="00B160AB" w:rsidP="00B160AB">
            <w:pPr>
              <w:rPr>
                <w:lang w:eastAsia="en-US"/>
              </w:rPr>
            </w:pPr>
            <w:r w:rsidRPr="00850C81">
              <w:rPr>
                <w:lang w:eastAsia="en-US"/>
              </w:rPr>
              <w:t>Provedba Programa rada Odjela</w:t>
            </w:r>
          </w:p>
        </w:tc>
        <w:tc>
          <w:tcPr>
            <w:tcW w:w="2655" w:type="dxa"/>
            <w:tcBorders>
              <w:bottom w:val="single" w:sz="4" w:space="0" w:color="auto"/>
            </w:tcBorders>
            <w:shd w:val="pct5" w:color="auto" w:fill="FFFFFF"/>
          </w:tcPr>
          <w:p w14:paraId="478E3933" w14:textId="77777777" w:rsidR="00B160AB" w:rsidRPr="00850C81" w:rsidRDefault="00B160AB" w:rsidP="00B160AB">
            <w:pPr>
              <w:rPr>
                <w:lang w:eastAsia="en-US"/>
              </w:rPr>
            </w:pPr>
            <w:r w:rsidRPr="00850C81">
              <w:rPr>
                <w:lang w:eastAsia="en-US"/>
              </w:rPr>
              <w:t>- izvršenje u skladu s postavljenim zahtjevima</w:t>
            </w:r>
          </w:p>
        </w:tc>
        <w:tc>
          <w:tcPr>
            <w:tcW w:w="3027" w:type="dxa"/>
            <w:tcBorders>
              <w:bottom w:val="single" w:sz="4" w:space="0" w:color="auto"/>
            </w:tcBorders>
            <w:shd w:val="pct5" w:color="auto" w:fill="FFFFFF"/>
          </w:tcPr>
          <w:p w14:paraId="3635388A" w14:textId="77777777" w:rsidR="00B160AB" w:rsidRPr="00850C81" w:rsidRDefault="00B160AB" w:rsidP="00B160AB">
            <w:pPr>
              <w:rPr>
                <w:lang w:eastAsia="en-US"/>
              </w:rPr>
            </w:pPr>
            <w:r w:rsidRPr="00850C81">
              <w:rPr>
                <w:lang w:eastAsia="en-US"/>
              </w:rPr>
              <w:t xml:space="preserve">- program rada proveden sukladno zaključcima gradskih tijela (Gradsko vijeće, Gradonačelnik) i veličinama određenim Proračunom Grada Poreča, </w:t>
            </w:r>
          </w:p>
        </w:tc>
      </w:tr>
      <w:tr w:rsidR="00B160AB" w:rsidRPr="00850C81" w14:paraId="752F3728" w14:textId="77777777" w:rsidTr="009A5126">
        <w:trPr>
          <w:cantSplit/>
          <w:trHeight w:val="851"/>
        </w:trPr>
        <w:tc>
          <w:tcPr>
            <w:tcW w:w="680" w:type="dxa"/>
            <w:tcBorders>
              <w:bottom w:val="single" w:sz="4" w:space="0" w:color="auto"/>
            </w:tcBorders>
            <w:vAlign w:val="center"/>
          </w:tcPr>
          <w:p w14:paraId="0EA2D223" w14:textId="77777777" w:rsidR="00B160AB" w:rsidRPr="00850C81" w:rsidRDefault="00B160AB" w:rsidP="00B160AB">
            <w:pPr>
              <w:jc w:val="center"/>
              <w:rPr>
                <w:rFonts w:ascii="Arial" w:hAnsi="Arial"/>
                <w:lang w:eastAsia="en-US"/>
              </w:rPr>
            </w:pPr>
            <w:r w:rsidRPr="00850C81">
              <w:rPr>
                <w:rFonts w:ascii="Arial" w:hAnsi="Arial"/>
                <w:lang w:eastAsia="en-US"/>
              </w:rPr>
              <w:t>A.2.</w:t>
            </w:r>
          </w:p>
        </w:tc>
        <w:tc>
          <w:tcPr>
            <w:tcW w:w="2160" w:type="dxa"/>
            <w:tcBorders>
              <w:bottom w:val="single" w:sz="4" w:space="0" w:color="auto"/>
            </w:tcBorders>
            <w:shd w:val="pct5" w:color="auto" w:fill="FFFFFF"/>
          </w:tcPr>
          <w:p w14:paraId="17644A6E" w14:textId="77777777" w:rsidR="00B160AB" w:rsidRPr="00850C81" w:rsidRDefault="00B160AB" w:rsidP="00B160AB">
            <w:pPr>
              <w:rPr>
                <w:lang w:eastAsia="en-US"/>
              </w:rPr>
            </w:pPr>
            <w:r w:rsidRPr="00850C81">
              <w:rPr>
                <w:lang w:eastAsia="en-US"/>
              </w:rPr>
              <w:t xml:space="preserve">Suradnja sa drugim Upravnim odjelima, poduzećima i ustanovama  </w:t>
            </w:r>
          </w:p>
        </w:tc>
        <w:tc>
          <w:tcPr>
            <w:tcW w:w="2655" w:type="dxa"/>
            <w:tcBorders>
              <w:bottom w:val="single" w:sz="4" w:space="0" w:color="auto"/>
            </w:tcBorders>
            <w:shd w:val="pct5" w:color="auto" w:fill="FFFFFF"/>
          </w:tcPr>
          <w:p w14:paraId="7D881CE6" w14:textId="77777777" w:rsidR="00B160AB" w:rsidRPr="00850C81" w:rsidRDefault="00B160AB" w:rsidP="00B160AB">
            <w:pPr>
              <w:rPr>
                <w:lang w:eastAsia="en-US"/>
              </w:rPr>
            </w:pPr>
            <w:r w:rsidRPr="00850C81">
              <w:rPr>
                <w:lang w:eastAsia="en-US"/>
              </w:rPr>
              <w:t>- izvršenje u skladu s postavljenim zahtjevima</w:t>
            </w:r>
          </w:p>
        </w:tc>
        <w:tc>
          <w:tcPr>
            <w:tcW w:w="3027" w:type="dxa"/>
            <w:tcBorders>
              <w:bottom w:val="single" w:sz="4" w:space="0" w:color="auto"/>
            </w:tcBorders>
            <w:shd w:val="pct5" w:color="auto" w:fill="FFFFFF"/>
          </w:tcPr>
          <w:p w14:paraId="69C99392" w14:textId="77777777" w:rsidR="00B160AB" w:rsidRPr="00850C81" w:rsidRDefault="00B160AB" w:rsidP="00B160AB">
            <w:pPr>
              <w:rPr>
                <w:lang w:eastAsia="en-US"/>
              </w:rPr>
            </w:pPr>
            <w:r w:rsidRPr="00850C81">
              <w:rPr>
                <w:lang w:eastAsia="en-US"/>
              </w:rPr>
              <w:t>- interdisciplinarni pristup na provedbi Programa Grada Poreča</w:t>
            </w:r>
          </w:p>
        </w:tc>
      </w:tr>
      <w:tr w:rsidR="00B160AB" w:rsidRPr="00850C81" w14:paraId="76D86823" w14:textId="77777777" w:rsidTr="009A5126">
        <w:trPr>
          <w:cantSplit/>
          <w:trHeight w:val="851"/>
        </w:trPr>
        <w:tc>
          <w:tcPr>
            <w:tcW w:w="680" w:type="dxa"/>
            <w:tcBorders>
              <w:bottom w:val="single" w:sz="4" w:space="0" w:color="auto"/>
            </w:tcBorders>
            <w:vAlign w:val="center"/>
          </w:tcPr>
          <w:p w14:paraId="2F63E1AF" w14:textId="77777777" w:rsidR="00B160AB" w:rsidRPr="00850C81" w:rsidRDefault="00B160AB" w:rsidP="00B160AB">
            <w:pPr>
              <w:jc w:val="center"/>
              <w:rPr>
                <w:rFonts w:ascii="Arial" w:hAnsi="Arial"/>
                <w:lang w:eastAsia="en-US"/>
              </w:rPr>
            </w:pPr>
            <w:r w:rsidRPr="00850C81">
              <w:rPr>
                <w:rFonts w:ascii="Arial" w:hAnsi="Arial"/>
                <w:lang w:eastAsia="en-US"/>
              </w:rPr>
              <w:t>A.3.</w:t>
            </w:r>
          </w:p>
        </w:tc>
        <w:tc>
          <w:tcPr>
            <w:tcW w:w="2160" w:type="dxa"/>
            <w:tcBorders>
              <w:bottom w:val="single" w:sz="4" w:space="0" w:color="auto"/>
            </w:tcBorders>
            <w:shd w:val="pct5" w:color="auto" w:fill="FFFFFF"/>
          </w:tcPr>
          <w:p w14:paraId="25D5BCA2" w14:textId="77777777" w:rsidR="00B160AB" w:rsidRPr="00850C81" w:rsidRDefault="00B160AB" w:rsidP="00B160AB">
            <w:pPr>
              <w:rPr>
                <w:lang w:eastAsia="en-US"/>
              </w:rPr>
            </w:pPr>
            <w:r w:rsidRPr="00850C81">
              <w:rPr>
                <w:lang w:eastAsia="en-US"/>
              </w:rPr>
              <w:t xml:space="preserve">Rad stručnih i radnih tijela </w:t>
            </w:r>
          </w:p>
        </w:tc>
        <w:tc>
          <w:tcPr>
            <w:tcW w:w="2655" w:type="dxa"/>
            <w:tcBorders>
              <w:bottom w:val="single" w:sz="4" w:space="0" w:color="auto"/>
            </w:tcBorders>
            <w:shd w:val="pct5" w:color="auto" w:fill="FFFFFF"/>
          </w:tcPr>
          <w:p w14:paraId="13B26653" w14:textId="77777777" w:rsidR="00B160AB" w:rsidRPr="00850C81" w:rsidRDefault="00B160AB" w:rsidP="00B160AB">
            <w:pPr>
              <w:rPr>
                <w:lang w:eastAsia="en-US"/>
              </w:rPr>
            </w:pPr>
            <w:r w:rsidRPr="00850C81">
              <w:rPr>
                <w:lang w:eastAsia="en-US"/>
              </w:rPr>
              <w:t>- izvršenje u skladu s postavljenim zahtjevima</w:t>
            </w:r>
          </w:p>
        </w:tc>
        <w:tc>
          <w:tcPr>
            <w:tcW w:w="3027" w:type="dxa"/>
            <w:tcBorders>
              <w:bottom w:val="single" w:sz="4" w:space="0" w:color="auto"/>
            </w:tcBorders>
            <w:shd w:val="pct5" w:color="auto" w:fill="FFFFFF"/>
          </w:tcPr>
          <w:p w14:paraId="3E0C3EF7" w14:textId="77777777" w:rsidR="00B160AB" w:rsidRPr="00850C81" w:rsidRDefault="00B160AB" w:rsidP="00B160AB">
            <w:pPr>
              <w:rPr>
                <w:lang w:eastAsia="en-US"/>
              </w:rPr>
            </w:pPr>
            <w:r w:rsidRPr="00850C81">
              <w:rPr>
                <w:lang w:eastAsia="en-US"/>
              </w:rPr>
              <w:t>- Upravni odjel izvršavao je poslove iz svoje nadležnosti u pripremi rada stručnih i radnih tijela,</w:t>
            </w:r>
          </w:p>
        </w:tc>
      </w:tr>
      <w:tr w:rsidR="00B160AB" w:rsidRPr="00850C81" w14:paraId="4FB59CAA" w14:textId="77777777" w:rsidTr="009A5126">
        <w:trPr>
          <w:cantSplit/>
          <w:trHeight w:val="851"/>
        </w:trPr>
        <w:tc>
          <w:tcPr>
            <w:tcW w:w="680" w:type="dxa"/>
            <w:tcBorders>
              <w:bottom w:val="single" w:sz="4" w:space="0" w:color="auto"/>
            </w:tcBorders>
            <w:vAlign w:val="center"/>
          </w:tcPr>
          <w:p w14:paraId="672001D2" w14:textId="77777777" w:rsidR="00B160AB" w:rsidRPr="00850C81" w:rsidRDefault="00B160AB" w:rsidP="00B160AB">
            <w:pPr>
              <w:jc w:val="center"/>
              <w:rPr>
                <w:rFonts w:ascii="Arial" w:hAnsi="Arial"/>
                <w:lang w:eastAsia="en-US"/>
              </w:rPr>
            </w:pPr>
            <w:r w:rsidRPr="00850C81">
              <w:rPr>
                <w:rFonts w:ascii="Arial" w:hAnsi="Arial"/>
                <w:lang w:eastAsia="en-US"/>
              </w:rPr>
              <w:t>A.4.</w:t>
            </w:r>
          </w:p>
        </w:tc>
        <w:tc>
          <w:tcPr>
            <w:tcW w:w="2160" w:type="dxa"/>
            <w:tcBorders>
              <w:bottom w:val="single" w:sz="4" w:space="0" w:color="auto"/>
            </w:tcBorders>
            <w:shd w:val="pct5" w:color="auto" w:fill="FFFFFF"/>
          </w:tcPr>
          <w:p w14:paraId="51F2BFE9" w14:textId="77777777" w:rsidR="00B160AB" w:rsidRPr="00850C81" w:rsidRDefault="00B160AB" w:rsidP="00B160AB">
            <w:pPr>
              <w:rPr>
                <w:lang w:eastAsia="en-US"/>
              </w:rPr>
            </w:pPr>
            <w:r w:rsidRPr="00850C81">
              <w:rPr>
                <w:lang w:eastAsia="en-US"/>
              </w:rPr>
              <w:t>Komunikacija s javnošću - rad sa strankama</w:t>
            </w:r>
          </w:p>
        </w:tc>
        <w:tc>
          <w:tcPr>
            <w:tcW w:w="2655" w:type="dxa"/>
            <w:tcBorders>
              <w:bottom w:val="single" w:sz="4" w:space="0" w:color="auto"/>
            </w:tcBorders>
            <w:shd w:val="pct5" w:color="auto" w:fill="FFFFFF"/>
          </w:tcPr>
          <w:p w14:paraId="68B939B0" w14:textId="77777777" w:rsidR="00B160AB" w:rsidRPr="00850C81" w:rsidRDefault="00B160AB" w:rsidP="00B160AB">
            <w:pPr>
              <w:rPr>
                <w:lang w:eastAsia="en-US"/>
              </w:rPr>
            </w:pPr>
            <w:r w:rsidRPr="00850C81">
              <w:rPr>
                <w:lang w:eastAsia="en-US"/>
              </w:rPr>
              <w:t>- izvršenje u skladu s postavljenim zahtjevima</w:t>
            </w:r>
          </w:p>
        </w:tc>
        <w:tc>
          <w:tcPr>
            <w:tcW w:w="3027" w:type="dxa"/>
            <w:tcBorders>
              <w:bottom w:val="single" w:sz="4" w:space="0" w:color="auto"/>
            </w:tcBorders>
            <w:shd w:val="pct5" w:color="auto" w:fill="FFFFFF"/>
          </w:tcPr>
          <w:p w14:paraId="24E7124B" w14:textId="77777777" w:rsidR="00B160AB" w:rsidRPr="00850C81" w:rsidRDefault="00B160AB" w:rsidP="00B160AB">
            <w:pPr>
              <w:rPr>
                <w:lang w:eastAsia="en-US"/>
              </w:rPr>
            </w:pPr>
            <w:r w:rsidRPr="00850C81">
              <w:rPr>
                <w:lang w:eastAsia="en-US"/>
              </w:rPr>
              <w:t>- značajan dio radnog vremena Upravni odjel provodi u radu sa strankama radi rješavanja zahtjeva, davanja objašnjenja, uputa i drugih informacija,</w:t>
            </w:r>
          </w:p>
        </w:tc>
      </w:tr>
      <w:tr w:rsidR="00B160AB" w:rsidRPr="00850C81" w14:paraId="6E30D2E4" w14:textId="77777777" w:rsidTr="009A5126">
        <w:trPr>
          <w:cantSplit/>
          <w:trHeight w:val="851"/>
        </w:trPr>
        <w:tc>
          <w:tcPr>
            <w:tcW w:w="680" w:type="dxa"/>
            <w:tcBorders>
              <w:bottom w:val="single" w:sz="4" w:space="0" w:color="auto"/>
            </w:tcBorders>
            <w:vAlign w:val="center"/>
          </w:tcPr>
          <w:p w14:paraId="0548024C" w14:textId="77777777" w:rsidR="00B160AB" w:rsidRPr="00850C81" w:rsidRDefault="00B160AB" w:rsidP="00B160AB">
            <w:pPr>
              <w:jc w:val="center"/>
              <w:rPr>
                <w:rFonts w:ascii="Arial" w:hAnsi="Arial"/>
                <w:lang w:eastAsia="en-US"/>
              </w:rPr>
            </w:pPr>
            <w:r w:rsidRPr="00850C81">
              <w:rPr>
                <w:rFonts w:ascii="Arial" w:hAnsi="Arial"/>
                <w:lang w:eastAsia="en-US"/>
              </w:rPr>
              <w:lastRenderedPageBreak/>
              <w:t>A.5.</w:t>
            </w:r>
          </w:p>
        </w:tc>
        <w:tc>
          <w:tcPr>
            <w:tcW w:w="2160" w:type="dxa"/>
            <w:tcBorders>
              <w:bottom w:val="single" w:sz="4" w:space="0" w:color="auto"/>
            </w:tcBorders>
            <w:shd w:val="pct5" w:color="auto" w:fill="FFFFFF"/>
          </w:tcPr>
          <w:p w14:paraId="368CDD99" w14:textId="77777777" w:rsidR="00B160AB" w:rsidRPr="00850C81" w:rsidRDefault="00B160AB" w:rsidP="00B160AB">
            <w:pPr>
              <w:rPr>
                <w:lang w:eastAsia="en-US"/>
              </w:rPr>
            </w:pPr>
            <w:r w:rsidRPr="00850C81">
              <w:rPr>
                <w:lang w:eastAsia="en-US"/>
              </w:rPr>
              <w:t>Komunikacija s javnošću - Internet</w:t>
            </w:r>
          </w:p>
        </w:tc>
        <w:tc>
          <w:tcPr>
            <w:tcW w:w="2655" w:type="dxa"/>
            <w:tcBorders>
              <w:bottom w:val="single" w:sz="4" w:space="0" w:color="auto"/>
            </w:tcBorders>
            <w:shd w:val="pct5" w:color="auto" w:fill="FFFFFF"/>
          </w:tcPr>
          <w:p w14:paraId="551E1511" w14:textId="77777777" w:rsidR="00B160AB" w:rsidRPr="00850C81" w:rsidRDefault="00B160AB" w:rsidP="00B160AB">
            <w:pPr>
              <w:rPr>
                <w:lang w:eastAsia="en-US"/>
              </w:rPr>
            </w:pPr>
            <w:r w:rsidRPr="00850C81">
              <w:rPr>
                <w:lang w:eastAsia="en-US"/>
              </w:rPr>
              <w:t>- izvršenje u skladu s postavljenim zahtjevima</w:t>
            </w:r>
          </w:p>
        </w:tc>
        <w:tc>
          <w:tcPr>
            <w:tcW w:w="3027" w:type="dxa"/>
            <w:tcBorders>
              <w:bottom w:val="single" w:sz="4" w:space="0" w:color="auto"/>
            </w:tcBorders>
            <w:shd w:val="pct5" w:color="auto" w:fill="FFFFFF"/>
          </w:tcPr>
          <w:p w14:paraId="7E1B08E2" w14:textId="77777777" w:rsidR="00B160AB" w:rsidRPr="00850C81" w:rsidRDefault="00B160AB" w:rsidP="00B160AB">
            <w:pPr>
              <w:rPr>
                <w:lang w:eastAsia="en-US"/>
              </w:rPr>
            </w:pPr>
            <w:r w:rsidRPr="00850C81">
              <w:rPr>
                <w:lang w:eastAsia="en-US"/>
              </w:rPr>
              <w:t xml:space="preserve">- Internet - www. porec.hr – </w:t>
            </w:r>
            <w:proofErr w:type="spellStart"/>
            <w:r w:rsidRPr="00850C81">
              <w:rPr>
                <w:lang w:eastAsia="en-US"/>
              </w:rPr>
              <w:t>prostorno.planiranje@porec.hrUpravni</w:t>
            </w:r>
            <w:proofErr w:type="spellEnd"/>
            <w:r w:rsidRPr="00850C81">
              <w:rPr>
                <w:lang w:eastAsia="en-US"/>
              </w:rPr>
              <w:t xml:space="preserve"> odjel za prostorno planiranje i zaštitu okoliša</w:t>
            </w:r>
          </w:p>
        </w:tc>
      </w:tr>
    </w:tbl>
    <w:p w14:paraId="08428698" w14:textId="77777777" w:rsidR="00B160AB" w:rsidRPr="00850C81" w:rsidRDefault="00B160AB" w:rsidP="00B160AB">
      <w:pPr>
        <w:rPr>
          <w:color w:val="FF000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160"/>
        <w:gridCol w:w="2655"/>
        <w:gridCol w:w="3027"/>
      </w:tblGrid>
      <w:tr w:rsidR="00B160AB" w:rsidRPr="00850C81" w14:paraId="511BC622" w14:textId="77777777" w:rsidTr="009A5126">
        <w:trPr>
          <w:cantSplit/>
        </w:trPr>
        <w:tc>
          <w:tcPr>
            <w:tcW w:w="8522" w:type="dxa"/>
            <w:gridSpan w:val="4"/>
          </w:tcPr>
          <w:p w14:paraId="7B323B59" w14:textId="77777777" w:rsidR="00B160AB" w:rsidRPr="00850C81" w:rsidRDefault="00B160AB" w:rsidP="00B160AB">
            <w:pPr>
              <w:jc w:val="center"/>
              <w:rPr>
                <w:rFonts w:ascii="Arial" w:hAnsi="Arial"/>
                <w:b/>
                <w:lang w:eastAsia="en-US"/>
              </w:rPr>
            </w:pPr>
            <w:r w:rsidRPr="00850C81">
              <w:rPr>
                <w:rFonts w:ascii="Arial" w:hAnsi="Arial"/>
                <w:b/>
                <w:lang w:eastAsia="en-US"/>
              </w:rPr>
              <w:t>B - POSEBNI CILJEVI</w:t>
            </w:r>
          </w:p>
        </w:tc>
      </w:tr>
      <w:tr w:rsidR="00B160AB" w:rsidRPr="00850C81" w14:paraId="30C572E4" w14:textId="77777777" w:rsidTr="009A5126">
        <w:trPr>
          <w:cantSplit/>
          <w:trHeight w:val="851"/>
        </w:trPr>
        <w:tc>
          <w:tcPr>
            <w:tcW w:w="680" w:type="dxa"/>
            <w:tcBorders>
              <w:bottom w:val="single" w:sz="4" w:space="0" w:color="auto"/>
            </w:tcBorders>
            <w:vAlign w:val="center"/>
          </w:tcPr>
          <w:p w14:paraId="318CE97C" w14:textId="77777777" w:rsidR="00B160AB" w:rsidRPr="00850C81" w:rsidRDefault="00B160AB" w:rsidP="00B160AB">
            <w:pPr>
              <w:jc w:val="center"/>
              <w:rPr>
                <w:rFonts w:ascii="Arial" w:hAnsi="Arial"/>
                <w:lang w:eastAsia="en-US"/>
              </w:rPr>
            </w:pPr>
            <w:r w:rsidRPr="00850C81">
              <w:rPr>
                <w:rFonts w:ascii="Arial" w:hAnsi="Arial"/>
                <w:lang w:eastAsia="en-US"/>
              </w:rPr>
              <w:t>B.1.</w:t>
            </w:r>
          </w:p>
        </w:tc>
        <w:tc>
          <w:tcPr>
            <w:tcW w:w="2160" w:type="dxa"/>
            <w:tcBorders>
              <w:bottom w:val="single" w:sz="4" w:space="0" w:color="auto"/>
            </w:tcBorders>
            <w:shd w:val="pct5" w:color="auto" w:fill="FFFFFF"/>
          </w:tcPr>
          <w:p w14:paraId="05E5F971" w14:textId="77777777" w:rsidR="00B160AB" w:rsidRPr="00850C81" w:rsidRDefault="00B160AB" w:rsidP="00B160AB">
            <w:pPr>
              <w:rPr>
                <w:lang w:eastAsia="en-US"/>
              </w:rPr>
            </w:pPr>
            <w:r w:rsidRPr="00850C81">
              <w:rPr>
                <w:lang w:eastAsia="en-US"/>
              </w:rPr>
              <w:t xml:space="preserve">Zaštita kulturne baštine </w:t>
            </w:r>
          </w:p>
        </w:tc>
        <w:tc>
          <w:tcPr>
            <w:tcW w:w="2655" w:type="dxa"/>
            <w:tcBorders>
              <w:bottom w:val="single" w:sz="4" w:space="0" w:color="auto"/>
            </w:tcBorders>
            <w:shd w:val="pct5" w:color="auto" w:fill="FFFFFF"/>
          </w:tcPr>
          <w:p w14:paraId="629F0AC9" w14:textId="77777777" w:rsidR="00B160AB" w:rsidRPr="00850C81" w:rsidRDefault="00B160AB" w:rsidP="00B160AB">
            <w:pPr>
              <w:rPr>
                <w:lang w:eastAsia="en-US"/>
              </w:rPr>
            </w:pPr>
            <w:r w:rsidRPr="00850C81">
              <w:rPr>
                <w:lang w:eastAsia="en-US"/>
              </w:rPr>
              <w:t>- kontinuirano</w:t>
            </w:r>
          </w:p>
        </w:tc>
        <w:tc>
          <w:tcPr>
            <w:tcW w:w="3027" w:type="dxa"/>
            <w:tcBorders>
              <w:bottom w:val="single" w:sz="4" w:space="0" w:color="auto"/>
            </w:tcBorders>
            <w:shd w:val="pct5" w:color="auto" w:fill="FFFFFF"/>
          </w:tcPr>
          <w:p w14:paraId="0A6DBDB4" w14:textId="77777777" w:rsidR="00B160AB" w:rsidRPr="00850C81" w:rsidRDefault="00B160AB" w:rsidP="00B160AB">
            <w:pPr>
              <w:rPr>
                <w:lang w:eastAsia="en-US"/>
              </w:rPr>
            </w:pPr>
            <w:r w:rsidRPr="00850C81">
              <w:rPr>
                <w:lang w:eastAsia="en-US"/>
              </w:rPr>
              <w:t>- poslovi zaštite i obnove kulturne baštine,</w:t>
            </w:r>
          </w:p>
          <w:p w14:paraId="2F135F75" w14:textId="77777777" w:rsidR="00B160AB" w:rsidRPr="00850C81" w:rsidRDefault="00B160AB" w:rsidP="00B160AB">
            <w:pPr>
              <w:rPr>
                <w:lang w:eastAsia="en-US"/>
              </w:rPr>
            </w:pPr>
            <w:r w:rsidRPr="00850C81">
              <w:rPr>
                <w:lang w:eastAsia="en-US"/>
              </w:rPr>
              <w:t>- izvedba radova na rekonstrukcijama i restauracijama,</w:t>
            </w:r>
          </w:p>
          <w:p w14:paraId="1541E6C5" w14:textId="77777777" w:rsidR="00B160AB" w:rsidRPr="00850C81" w:rsidRDefault="00B160AB" w:rsidP="00B160AB">
            <w:pPr>
              <w:rPr>
                <w:lang w:eastAsia="en-US"/>
              </w:rPr>
            </w:pPr>
            <w:r w:rsidRPr="00850C81">
              <w:rPr>
                <w:lang w:eastAsia="en-US"/>
              </w:rPr>
              <w:t>- pripremni radovi (istraživanja, projektiranja i dr.),</w:t>
            </w:r>
          </w:p>
          <w:p w14:paraId="1C3ED030" w14:textId="77777777" w:rsidR="00B160AB" w:rsidRPr="00850C81" w:rsidRDefault="00B160AB" w:rsidP="00B160AB">
            <w:pPr>
              <w:rPr>
                <w:lang w:eastAsia="en-US"/>
              </w:rPr>
            </w:pPr>
            <w:r w:rsidRPr="00850C81">
              <w:rPr>
                <w:lang w:eastAsia="en-US"/>
              </w:rPr>
              <w:t>- Program zaštite i obnove kulturnih dobara</w:t>
            </w:r>
          </w:p>
        </w:tc>
      </w:tr>
      <w:tr w:rsidR="00B160AB" w:rsidRPr="00850C81" w14:paraId="1E6C7F0D" w14:textId="77777777" w:rsidTr="009A5126">
        <w:trPr>
          <w:cantSplit/>
          <w:trHeight w:val="851"/>
        </w:trPr>
        <w:tc>
          <w:tcPr>
            <w:tcW w:w="680" w:type="dxa"/>
            <w:tcBorders>
              <w:bottom w:val="single" w:sz="4" w:space="0" w:color="auto"/>
            </w:tcBorders>
            <w:vAlign w:val="center"/>
          </w:tcPr>
          <w:p w14:paraId="21D56A2C" w14:textId="77777777" w:rsidR="00B160AB" w:rsidRPr="00850C81" w:rsidRDefault="00B160AB" w:rsidP="00B160AB">
            <w:pPr>
              <w:jc w:val="center"/>
              <w:rPr>
                <w:rFonts w:ascii="Arial" w:hAnsi="Arial"/>
                <w:lang w:eastAsia="en-US"/>
              </w:rPr>
            </w:pPr>
            <w:r w:rsidRPr="00850C81">
              <w:rPr>
                <w:rFonts w:ascii="Arial" w:hAnsi="Arial"/>
                <w:lang w:eastAsia="en-US"/>
              </w:rPr>
              <w:t>B.2.</w:t>
            </w:r>
          </w:p>
        </w:tc>
        <w:tc>
          <w:tcPr>
            <w:tcW w:w="2160" w:type="dxa"/>
            <w:tcBorders>
              <w:bottom w:val="single" w:sz="4" w:space="0" w:color="auto"/>
            </w:tcBorders>
            <w:shd w:val="pct5" w:color="auto" w:fill="FFFFFF"/>
          </w:tcPr>
          <w:p w14:paraId="1356EF8E" w14:textId="77777777" w:rsidR="00B160AB" w:rsidRPr="00850C81" w:rsidRDefault="00B160AB" w:rsidP="00B160AB">
            <w:pPr>
              <w:rPr>
                <w:lang w:eastAsia="en-US"/>
              </w:rPr>
            </w:pPr>
            <w:r w:rsidRPr="00850C81">
              <w:rPr>
                <w:lang w:eastAsia="en-US"/>
              </w:rPr>
              <w:t>Prostorno planiranje</w:t>
            </w:r>
          </w:p>
        </w:tc>
        <w:tc>
          <w:tcPr>
            <w:tcW w:w="2655" w:type="dxa"/>
            <w:tcBorders>
              <w:bottom w:val="single" w:sz="4" w:space="0" w:color="auto"/>
            </w:tcBorders>
            <w:shd w:val="pct5" w:color="auto" w:fill="FFFFFF"/>
          </w:tcPr>
          <w:p w14:paraId="0930DEB3" w14:textId="77777777" w:rsidR="00B160AB" w:rsidRPr="00850C81" w:rsidRDefault="00B160AB" w:rsidP="00B160AB">
            <w:pPr>
              <w:rPr>
                <w:lang w:eastAsia="en-US"/>
              </w:rPr>
            </w:pPr>
            <w:r w:rsidRPr="00850C81">
              <w:rPr>
                <w:lang w:eastAsia="en-US"/>
              </w:rPr>
              <w:t>- kontinuirano</w:t>
            </w:r>
          </w:p>
        </w:tc>
        <w:tc>
          <w:tcPr>
            <w:tcW w:w="3027" w:type="dxa"/>
            <w:tcBorders>
              <w:bottom w:val="single" w:sz="4" w:space="0" w:color="auto"/>
            </w:tcBorders>
            <w:shd w:val="pct5" w:color="auto" w:fill="FFFFFF"/>
          </w:tcPr>
          <w:p w14:paraId="32DC30C6" w14:textId="77777777" w:rsidR="00B160AB" w:rsidRPr="00850C81" w:rsidRDefault="00B160AB" w:rsidP="00B160AB">
            <w:pPr>
              <w:rPr>
                <w:lang w:eastAsia="en-US"/>
              </w:rPr>
            </w:pPr>
            <w:r w:rsidRPr="00850C81">
              <w:rPr>
                <w:lang w:eastAsia="en-US"/>
              </w:rPr>
              <w:t xml:space="preserve">- izrada Izmjena i dopuna Generalnog urbanističkog plana grada Poreča </w:t>
            </w:r>
          </w:p>
          <w:p w14:paraId="4447FB2A" w14:textId="77777777" w:rsidR="00B160AB" w:rsidRPr="00850C81" w:rsidRDefault="00B160AB" w:rsidP="00B160AB">
            <w:pPr>
              <w:rPr>
                <w:lang w:eastAsia="en-US"/>
              </w:rPr>
            </w:pPr>
            <w:r w:rsidRPr="00850C81">
              <w:rPr>
                <w:lang w:eastAsia="en-US"/>
              </w:rPr>
              <w:t>- izrada i donošenje prostornih planova /urbanistički planovi uređenja/</w:t>
            </w:r>
          </w:p>
          <w:p w14:paraId="187B4EEE" w14:textId="77777777" w:rsidR="00B160AB" w:rsidRPr="00850C81" w:rsidRDefault="00B160AB" w:rsidP="00B160AB">
            <w:pPr>
              <w:rPr>
                <w:lang w:eastAsia="en-US"/>
              </w:rPr>
            </w:pPr>
            <w:r w:rsidRPr="00850C81">
              <w:rPr>
                <w:lang w:eastAsia="en-US"/>
              </w:rPr>
              <w:t>- izrada drugih planova i programa za dugoročne razvojne programe Grada Poreča,</w:t>
            </w:r>
          </w:p>
          <w:p w14:paraId="4D8FBDAD" w14:textId="77777777" w:rsidR="00B160AB" w:rsidRPr="00850C81" w:rsidRDefault="00B160AB" w:rsidP="00B160AB">
            <w:pPr>
              <w:rPr>
                <w:lang w:eastAsia="en-US"/>
              </w:rPr>
            </w:pPr>
            <w:r w:rsidRPr="00850C81">
              <w:rPr>
                <w:lang w:eastAsia="en-US"/>
              </w:rPr>
              <w:t>- tekući poslovi</w:t>
            </w:r>
          </w:p>
        </w:tc>
      </w:tr>
      <w:tr w:rsidR="00B160AB" w:rsidRPr="00850C81" w14:paraId="62F41B12" w14:textId="77777777" w:rsidTr="009A5126">
        <w:trPr>
          <w:cantSplit/>
          <w:trHeight w:val="851"/>
        </w:trPr>
        <w:tc>
          <w:tcPr>
            <w:tcW w:w="680" w:type="dxa"/>
            <w:vAlign w:val="center"/>
          </w:tcPr>
          <w:p w14:paraId="4352CA19" w14:textId="77777777" w:rsidR="00B160AB" w:rsidRPr="00850C81" w:rsidRDefault="00B160AB" w:rsidP="00B160AB">
            <w:pPr>
              <w:jc w:val="center"/>
              <w:rPr>
                <w:rFonts w:ascii="Arial" w:hAnsi="Arial"/>
                <w:lang w:eastAsia="en-US"/>
              </w:rPr>
            </w:pPr>
            <w:r w:rsidRPr="00850C81">
              <w:rPr>
                <w:rFonts w:ascii="Arial" w:hAnsi="Arial"/>
                <w:lang w:eastAsia="en-US"/>
              </w:rPr>
              <w:t>B.3.</w:t>
            </w:r>
          </w:p>
        </w:tc>
        <w:tc>
          <w:tcPr>
            <w:tcW w:w="2160" w:type="dxa"/>
            <w:shd w:val="pct5" w:color="auto" w:fill="FFFFFF"/>
          </w:tcPr>
          <w:p w14:paraId="5A1FF9A5" w14:textId="77777777" w:rsidR="00B160AB" w:rsidRPr="00850C81" w:rsidRDefault="00B160AB" w:rsidP="00B160AB">
            <w:pPr>
              <w:rPr>
                <w:lang w:eastAsia="en-US"/>
              </w:rPr>
            </w:pPr>
            <w:r w:rsidRPr="00850C81">
              <w:rPr>
                <w:lang w:eastAsia="en-US"/>
              </w:rPr>
              <w:t>Zaštita okoliša</w:t>
            </w:r>
          </w:p>
        </w:tc>
        <w:tc>
          <w:tcPr>
            <w:tcW w:w="2655" w:type="dxa"/>
            <w:shd w:val="pct5" w:color="auto" w:fill="FFFFFF"/>
          </w:tcPr>
          <w:p w14:paraId="17B9239C" w14:textId="77777777" w:rsidR="00B160AB" w:rsidRPr="00850C81" w:rsidRDefault="00B160AB" w:rsidP="00B160AB">
            <w:pPr>
              <w:rPr>
                <w:lang w:eastAsia="en-US"/>
              </w:rPr>
            </w:pPr>
            <w:r w:rsidRPr="00850C81">
              <w:rPr>
                <w:lang w:eastAsia="en-US"/>
              </w:rPr>
              <w:t>- kontinuirano</w:t>
            </w:r>
          </w:p>
        </w:tc>
        <w:tc>
          <w:tcPr>
            <w:tcW w:w="3027" w:type="dxa"/>
            <w:shd w:val="pct5" w:color="auto" w:fill="FFFFFF"/>
          </w:tcPr>
          <w:p w14:paraId="3497C408" w14:textId="77777777" w:rsidR="00B160AB" w:rsidRPr="00850C81" w:rsidRDefault="00B160AB" w:rsidP="00B160AB">
            <w:pPr>
              <w:rPr>
                <w:lang w:eastAsia="en-US"/>
              </w:rPr>
            </w:pPr>
            <w:r w:rsidRPr="00850C81">
              <w:rPr>
                <w:lang w:eastAsia="en-US"/>
              </w:rPr>
              <w:t>- Program „Energetski gradovi“,</w:t>
            </w:r>
          </w:p>
          <w:p w14:paraId="3D482EC3" w14:textId="77777777" w:rsidR="00B160AB" w:rsidRPr="00850C81" w:rsidRDefault="00B160AB" w:rsidP="00B160AB">
            <w:pPr>
              <w:rPr>
                <w:lang w:eastAsia="en-US"/>
              </w:rPr>
            </w:pPr>
            <w:r w:rsidRPr="00850C81">
              <w:rPr>
                <w:lang w:eastAsia="en-US"/>
              </w:rPr>
              <w:t>- Program poticanja energetske učinkovitosti (Moj Poreč bez azbesta),</w:t>
            </w:r>
          </w:p>
          <w:p w14:paraId="1536D01A" w14:textId="77777777" w:rsidR="00B160AB" w:rsidRPr="00850C81" w:rsidRDefault="00B160AB" w:rsidP="00B160AB">
            <w:pPr>
              <w:rPr>
                <w:lang w:eastAsia="en-US"/>
              </w:rPr>
            </w:pPr>
            <w:r w:rsidRPr="00850C81">
              <w:rPr>
                <w:lang w:eastAsia="en-US"/>
              </w:rPr>
              <w:t>- Plava zastava za gradske plaže,</w:t>
            </w:r>
          </w:p>
          <w:p w14:paraId="72DA2014" w14:textId="77777777" w:rsidR="00B160AB" w:rsidRPr="00850C81" w:rsidRDefault="00B160AB" w:rsidP="00B160AB">
            <w:pPr>
              <w:rPr>
                <w:lang w:eastAsia="en-US"/>
              </w:rPr>
            </w:pPr>
            <w:r w:rsidRPr="00850C81">
              <w:rPr>
                <w:lang w:eastAsia="en-US"/>
              </w:rPr>
              <w:t>- ispitivanje kvalitete mora,</w:t>
            </w:r>
          </w:p>
          <w:p w14:paraId="350D86AB" w14:textId="77777777" w:rsidR="00B160AB" w:rsidRPr="00850C81" w:rsidRDefault="00B160AB" w:rsidP="00B160AB">
            <w:pPr>
              <w:rPr>
                <w:lang w:eastAsia="en-US"/>
              </w:rPr>
            </w:pPr>
            <w:r w:rsidRPr="00850C81">
              <w:rPr>
                <w:lang w:eastAsia="en-US"/>
              </w:rPr>
              <w:t>- tekući poslovi</w:t>
            </w:r>
          </w:p>
        </w:tc>
      </w:tr>
      <w:tr w:rsidR="00B160AB" w:rsidRPr="00850C81" w14:paraId="413CA7D7" w14:textId="77777777" w:rsidTr="009A5126">
        <w:trPr>
          <w:cantSplit/>
          <w:trHeight w:val="851"/>
        </w:trPr>
        <w:tc>
          <w:tcPr>
            <w:tcW w:w="680" w:type="dxa"/>
            <w:vAlign w:val="center"/>
          </w:tcPr>
          <w:p w14:paraId="49BF7048" w14:textId="77777777" w:rsidR="00B160AB" w:rsidRPr="00850C81" w:rsidRDefault="00B160AB" w:rsidP="00B160AB">
            <w:pPr>
              <w:jc w:val="center"/>
              <w:rPr>
                <w:rFonts w:ascii="Arial" w:hAnsi="Arial"/>
                <w:lang w:eastAsia="en-US"/>
              </w:rPr>
            </w:pPr>
            <w:r w:rsidRPr="00850C81">
              <w:rPr>
                <w:rFonts w:ascii="Arial" w:hAnsi="Arial"/>
                <w:lang w:eastAsia="en-US"/>
              </w:rPr>
              <w:t>B.4.</w:t>
            </w:r>
          </w:p>
        </w:tc>
        <w:tc>
          <w:tcPr>
            <w:tcW w:w="2160" w:type="dxa"/>
            <w:shd w:val="pct5" w:color="auto" w:fill="FFFFFF"/>
          </w:tcPr>
          <w:p w14:paraId="504365D4" w14:textId="77777777" w:rsidR="00B160AB" w:rsidRPr="00850C81" w:rsidRDefault="00B160AB" w:rsidP="00B160AB">
            <w:pPr>
              <w:rPr>
                <w:lang w:eastAsia="en-US"/>
              </w:rPr>
            </w:pPr>
            <w:r w:rsidRPr="00850C81">
              <w:rPr>
                <w:lang w:eastAsia="en-US"/>
              </w:rPr>
              <w:t xml:space="preserve">Upravljanje i raspolaganje nekretninama </w:t>
            </w:r>
          </w:p>
        </w:tc>
        <w:tc>
          <w:tcPr>
            <w:tcW w:w="2655" w:type="dxa"/>
            <w:shd w:val="pct5" w:color="auto" w:fill="FFFFFF"/>
          </w:tcPr>
          <w:p w14:paraId="44A65087" w14:textId="77777777" w:rsidR="00B160AB" w:rsidRPr="00850C81" w:rsidRDefault="00B160AB" w:rsidP="00B160AB">
            <w:pPr>
              <w:rPr>
                <w:lang w:eastAsia="en-US"/>
              </w:rPr>
            </w:pPr>
            <w:r w:rsidRPr="00850C81">
              <w:rPr>
                <w:lang w:eastAsia="en-US"/>
              </w:rPr>
              <w:t>- kontinuirano</w:t>
            </w:r>
          </w:p>
        </w:tc>
        <w:tc>
          <w:tcPr>
            <w:tcW w:w="3027" w:type="dxa"/>
            <w:shd w:val="pct5" w:color="auto" w:fill="FFFFFF"/>
          </w:tcPr>
          <w:p w14:paraId="3B6C3511" w14:textId="77777777" w:rsidR="00B160AB" w:rsidRPr="00850C81" w:rsidRDefault="00B160AB" w:rsidP="00B160AB">
            <w:pPr>
              <w:rPr>
                <w:lang w:eastAsia="en-US"/>
              </w:rPr>
            </w:pPr>
            <w:r w:rsidRPr="00850C81">
              <w:rPr>
                <w:lang w:val="en-GB" w:eastAsia="en-US"/>
              </w:rPr>
              <w:t xml:space="preserve">- </w:t>
            </w:r>
            <w:proofErr w:type="spellStart"/>
            <w:r w:rsidRPr="00850C81">
              <w:rPr>
                <w:lang w:val="en-GB" w:eastAsia="en-US"/>
              </w:rPr>
              <w:t>imovinsko-pravni</w:t>
            </w:r>
            <w:proofErr w:type="spellEnd"/>
            <w:r w:rsidRPr="00850C81">
              <w:rPr>
                <w:lang w:val="en-GB" w:eastAsia="en-US"/>
              </w:rPr>
              <w:t xml:space="preserve"> </w:t>
            </w:r>
            <w:proofErr w:type="spellStart"/>
            <w:r w:rsidRPr="00850C81">
              <w:rPr>
                <w:lang w:val="en-GB" w:eastAsia="en-US"/>
              </w:rPr>
              <w:t>poslovi</w:t>
            </w:r>
            <w:proofErr w:type="spellEnd"/>
            <w:r w:rsidRPr="00850C81">
              <w:rPr>
                <w:lang w:val="en-GB" w:eastAsia="en-US"/>
              </w:rPr>
              <w:t xml:space="preserve"> </w:t>
            </w:r>
            <w:proofErr w:type="spellStart"/>
            <w:r w:rsidRPr="00850C81">
              <w:rPr>
                <w:lang w:val="en-GB" w:eastAsia="en-US"/>
              </w:rPr>
              <w:t>odnose</w:t>
            </w:r>
            <w:proofErr w:type="spellEnd"/>
            <w:r w:rsidRPr="00850C81">
              <w:rPr>
                <w:lang w:val="en-GB" w:eastAsia="en-US"/>
              </w:rPr>
              <w:t xml:space="preserve"> </w:t>
            </w:r>
            <w:proofErr w:type="spellStart"/>
            <w:r w:rsidRPr="00850C81">
              <w:rPr>
                <w:lang w:val="en-GB" w:eastAsia="en-US"/>
              </w:rPr>
              <w:t>na</w:t>
            </w:r>
            <w:proofErr w:type="spellEnd"/>
            <w:r w:rsidRPr="00850C81">
              <w:rPr>
                <w:lang w:val="en-GB" w:eastAsia="en-US"/>
              </w:rPr>
              <w:t xml:space="preserve"> </w:t>
            </w:r>
            <w:proofErr w:type="spellStart"/>
            <w:r w:rsidRPr="00850C81">
              <w:rPr>
                <w:lang w:val="en-GB" w:eastAsia="en-US"/>
              </w:rPr>
              <w:t>prodaju</w:t>
            </w:r>
            <w:proofErr w:type="spellEnd"/>
            <w:r w:rsidRPr="00850C81">
              <w:rPr>
                <w:lang w:val="en-GB" w:eastAsia="en-US"/>
              </w:rPr>
              <w:t xml:space="preserve">, </w:t>
            </w:r>
            <w:proofErr w:type="spellStart"/>
            <w:r w:rsidRPr="00850C81">
              <w:rPr>
                <w:lang w:val="en-GB" w:eastAsia="en-US"/>
              </w:rPr>
              <w:t>kupnju</w:t>
            </w:r>
            <w:proofErr w:type="spellEnd"/>
            <w:r w:rsidRPr="00850C81">
              <w:rPr>
                <w:lang w:val="en-GB" w:eastAsia="en-US"/>
              </w:rPr>
              <w:t xml:space="preserve">, </w:t>
            </w:r>
            <w:proofErr w:type="spellStart"/>
            <w:r w:rsidRPr="00850C81">
              <w:rPr>
                <w:lang w:val="en-GB" w:eastAsia="en-US"/>
              </w:rPr>
              <w:t>zamjenu</w:t>
            </w:r>
            <w:proofErr w:type="spellEnd"/>
            <w:r w:rsidRPr="00850C81">
              <w:rPr>
                <w:lang w:val="en-GB" w:eastAsia="en-US"/>
              </w:rPr>
              <w:t xml:space="preserve"> </w:t>
            </w:r>
            <w:proofErr w:type="spellStart"/>
            <w:r w:rsidRPr="00850C81">
              <w:rPr>
                <w:lang w:val="en-GB" w:eastAsia="en-US"/>
              </w:rPr>
              <w:t>i</w:t>
            </w:r>
            <w:proofErr w:type="spellEnd"/>
            <w:r w:rsidRPr="00850C81">
              <w:rPr>
                <w:lang w:val="en-GB" w:eastAsia="en-US"/>
              </w:rPr>
              <w:t xml:space="preserve"> </w:t>
            </w:r>
            <w:proofErr w:type="spellStart"/>
            <w:r w:rsidRPr="00850C81">
              <w:rPr>
                <w:lang w:val="en-GB" w:eastAsia="en-US"/>
              </w:rPr>
              <w:t>ostalo</w:t>
            </w:r>
            <w:proofErr w:type="spellEnd"/>
            <w:r w:rsidRPr="00850C81">
              <w:rPr>
                <w:lang w:val="en-GB" w:eastAsia="en-US"/>
              </w:rPr>
              <w:t xml:space="preserve"> </w:t>
            </w:r>
            <w:proofErr w:type="spellStart"/>
            <w:r w:rsidRPr="00850C81">
              <w:rPr>
                <w:lang w:val="en-GB" w:eastAsia="en-US"/>
              </w:rPr>
              <w:t>raspolaganje</w:t>
            </w:r>
            <w:proofErr w:type="spellEnd"/>
            <w:r w:rsidRPr="00850C81">
              <w:rPr>
                <w:lang w:val="en-GB" w:eastAsia="en-US"/>
              </w:rPr>
              <w:t xml:space="preserve"> </w:t>
            </w:r>
            <w:proofErr w:type="spellStart"/>
            <w:r w:rsidRPr="00850C81">
              <w:rPr>
                <w:lang w:val="en-GB" w:eastAsia="en-US"/>
              </w:rPr>
              <w:t>i</w:t>
            </w:r>
            <w:proofErr w:type="spellEnd"/>
            <w:r w:rsidRPr="00850C81">
              <w:rPr>
                <w:lang w:val="en-GB" w:eastAsia="en-US"/>
              </w:rPr>
              <w:t xml:space="preserve"> </w:t>
            </w:r>
            <w:proofErr w:type="spellStart"/>
            <w:r w:rsidRPr="00850C81">
              <w:rPr>
                <w:lang w:val="en-GB" w:eastAsia="en-US"/>
              </w:rPr>
              <w:t>upravljanje</w:t>
            </w:r>
            <w:proofErr w:type="spellEnd"/>
            <w:r w:rsidRPr="00850C81">
              <w:rPr>
                <w:lang w:val="en-GB" w:eastAsia="en-US"/>
              </w:rPr>
              <w:t xml:space="preserve"> </w:t>
            </w:r>
            <w:proofErr w:type="spellStart"/>
            <w:r w:rsidRPr="00850C81">
              <w:rPr>
                <w:lang w:val="en-GB" w:eastAsia="en-US"/>
              </w:rPr>
              <w:t>gradskim</w:t>
            </w:r>
            <w:proofErr w:type="spellEnd"/>
            <w:r w:rsidRPr="00850C81">
              <w:rPr>
                <w:lang w:val="en-GB" w:eastAsia="en-US"/>
              </w:rPr>
              <w:t xml:space="preserve"> </w:t>
            </w:r>
            <w:proofErr w:type="spellStart"/>
            <w:r w:rsidRPr="00850C81">
              <w:rPr>
                <w:lang w:val="en-GB" w:eastAsia="en-US"/>
              </w:rPr>
              <w:t>nekretninama</w:t>
            </w:r>
            <w:proofErr w:type="spellEnd"/>
            <w:r w:rsidRPr="00850C81">
              <w:rPr>
                <w:lang w:val="en-GB" w:eastAsia="en-US"/>
              </w:rPr>
              <w:t xml:space="preserve">, </w:t>
            </w:r>
            <w:proofErr w:type="spellStart"/>
            <w:r w:rsidRPr="00850C81">
              <w:rPr>
                <w:lang w:val="en-GB" w:eastAsia="en-US"/>
              </w:rPr>
              <w:t>ustanovljenje</w:t>
            </w:r>
            <w:proofErr w:type="spellEnd"/>
            <w:r w:rsidRPr="00850C81">
              <w:rPr>
                <w:lang w:val="en-GB" w:eastAsia="en-US"/>
              </w:rPr>
              <w:t xml:space="preserve"> </w:t>
            </w:r>
            <w:proofErr w:type="spellStart"/>
            <w:r w:rsidRPr="00850C81">
              <w:rPr>
                <w:lang w:val="en-GB" w:eastAsia="en-US"/>
              </w:rPr>
              <w:t>prava</w:t>
            </w:r>
            <w:proofErr w:type="spellEnd"/>
            <w:r w:rsidRPr="00850C81">
              <w:rPr>
                <w:lang w:val="en-GB" w:eastAsia="en-US"/>
              </w:rPr>
              <w:t xml:space="preserve"> </w:t>
            </w:r>
            <w:proofErr w:type="spellStart"/>
            <w:r w:rsidRPr="00850C81">
              <w:rPr>
                <w:lang w:val="en-GB" w:eastAsia="en-US"/>
              </w:rPr>
              <w:t>služnosti</w:t>
            </w:r>
            <w:proofErr w:type="spellEnd"/>
            <w:r w:rsidRPr="00850C81">
              <w:rPr>
                <w:lang w:val="en-GB" w:eastAsia="en-US"/>
              </w:rPr>
              <w:t xml:space="preserve">, </w:t>
            </w:r>
            <w:proofErr w:type="spellStart"/>
            <w:r w:rsidRPr="00850C81">
              <w:rPr>
                <w:lang w:val="en-GB" w:eastAsia="en-US"/>
              </w:rPr>
              <w:t>razvrgavanje</w:t>
            </w:r>
            <w:proofErr w:type="spellEnd"/>
            <w:r w:rsidRPr="00850C81">
              <w:rPr>
                <w:lang w:val="en-GB" w:eastAsia="en-US"/>
              </w:rPr>
              <w:t xml:space="preserve"> </w:t>
            </w:r>
            <w:proofErr w:type="spellStart"/>
            <w:r w:rsidRPr="00850C81">
              <w:rPr>
                <w:lang w:val="en-GB" w:eastAsia="en-US"/>
              </w:rPr>
              <w:t>suvlasništva</w:t>
            </w:r>
            <w:proofErr w:type="spellEnd"/>
            <w:r w:rsidRPr="00850C81">
              <w:rPr>
                <w:lang w:val="en-GB" w:eastAsia="en-US"/>
              </w:rPr>
              <w:t xml:space="preserve">, </w:t>
            </w:r>
            <w:proofErr w:type="spellStart"/>
            <w:r w:rsidRPr="00850C81">
              <w:rPr>
                <w:lang w:val="en-GB" w:eastAsia="en-US"/>
              </w:rPr>
              <w:t>prijenos</w:t>
            </w:r>
            <w:proofErr w:type="spellEnd"/>
            <w:r w:rsidRPr="00850C81">
              <w:rPr>
                <w:lang w:val="en-GB" w:eastAsia="en-US"/>
              </w:rPr>
              <w:t xml:space="preserve"> </w:t>
            </w:r>
            <w:proofErr w:type="spellStart"/>
            <w:r w:rsidRPr="00850C81">
              <w:rPr>
                <w:lang w:val="en-GB" w:eastAsia="en-US"/>
              </w:rPr>
              <w:t>prava</w:t>
            </w:r>
            <w:proofErr w:type="spellEnd"/>
            <w:r w:rsidRPr="00850C81">
              <w:rPr>
                <w:lang w:val="en-GB" w:eastAsia="en-US"/>
              </w:rPr>
              <w:t xml:space="preserve"> </w:t>
            </w:r>
            <w:proofErr w:type="spellStart"/>
            <w:r w:rsidRPr="00850C81">
              <w:rPr>
                <w:lang w:val="en-GB" w:eastAsia="en-US"/>
              </w:rPr>
              <w:t>vlasništva</w:t>
            </w:r>
            <w:proofErr w:type="spellEnd"/>
            <w:r w:rsidRPr="00850C81">
              <w:rPr>
                <w:lang w:val="en-GB" w:eastAsia="en-US"/>
              </w:rPr>
              <w:t xml:space="preserve"> </w:t>
            </w:r>
            <w:proofErr w:type="spellStart"/>
            <w:r w:rsidRPr="00850C81">
              <w:rPr>
                <w:lang w:val="en-GB" w:eastAsia="en-US"/>
              </w:rPr>
              <w:t>na</w:t>
            </w:r>
            <w:proofErr w:type="spellEnd"/>
            <w:r w:rsidRPr="00850C81">
              <w:rPr>
                <w:lang w:val="en-GB" w:eastAsia="en-US"/>
              </w:rPr>
              <w:t xml:space="preserve"> Grad Poreč-Parenzo, </w:t>
            </w:r>
            <w:proofErr w:type="spellStart"/>
            <w:r w:rsidRPr="00850C81">
              <w:rPr>
                <w:lang w:val="en-GB" w:eastAsia="en-US"/>
              </w:rPr>
              <w:t>radi</w:t>
            </w:r>
            <w:proofErr w:type="spellEnd"/>
            <w:r w:rsidRPr="00850C81">
              <w:rPr>
                <w:lang w:val="en-GB" w:eastAsia="en-US"/>
              </w:rPr>
              <w:t xml:space="preserve"> </w:t>
            </w:r>
            <w:proofErr w:type="spellStart"/>
            <w:r w:rsidRPr="00850C81">
              <w:rPr>
                <w:lang w:val="en-GB" w:eastAsia="en-US"/>
              </w:rPr>
              <w:t>formiranja</w:t>
            </w:r>
            <w:proofErr w:type="spellEnd"/>
            <w:r w:rsidRPr="00850C81">
              <w:rPr>
                <w:lang w:val="en-GB" w:eastAsia="en-US"/>
              </w:rPr>
              <w:t xml:space="preserve"> </w:t>
            </w:r>
            <w:proofErr w:type="spellStart"/>
            <w:r w:rsidRPr="00850C81">
              <w:rPr>
                <w:lang w:val="en-GB" w:eastAsia="en-US"/>
              </w:rPr>
              <w:t>javnih</w:t>
            </w:r>
            <w:proofErr w:type="spellEnd"/>
            <w:r w:rsidRPr="00850C81">
              <w:rPr>
                <w:lang w:val="en-GB" w:eastAsia="en-US"/>
              </w:rPr>
              <w:t xml:space="preserve"> </w:t>
            </w:r>
            <w:proofErr w:type="spellStart"/>
            <w:r w:rsidRPr="00850C81">
              <w:rPr>
                <w:lang w:val="en-GB" w:eastAsia="en-US"/>
              </w:rPr>
              <w:t>prometnih</w:t>
            </w:r>
            <w:proofErr w:type="spellEnd"/>
            <w:r w:rsidRPr="00850C81">
              <w:rPr>
                <w:lang w:val="en-GB" w:eastAsia="en-US"/>
              </w:rPr>
              <w:t xml:space="preserve"> </w:t>
            </w:r>
            <w:proofErr w:type="spellStart"/>
            <w:r w:rsidRPr="00850C81">
              <w:rPr>
                <w:lang w:val="en-GB" w:eastAsia="en-US"/>
              </w:rPr>
              <w:t>površina</w:t>
            </w:r>
            <w:proofErr w:type="spellEnd"/>
            <w:r w:rsidRPr="00850C81">
              <w:rPr>
                <w:lang w:val="en-GB" w:eastAsia="en-US"/>
              </w:rPr>
              <w:t xml:space="preserve">, </w:t>
            </w:r>
            <w:proofErr w:type="spellStart"/>
            <w:r w:rsidRPr="00850C81">
              <w:rPr>
                <w:lang w:val="en-GB" w:eastAsia="en-US"/>
              </w:rPr>
              <w:t>sukladno</w:t>
            </w:r>
            <w:proofErr w:type="spellEnd"/>
            <w:r w:rsidRPr="00850C81">
              <w:rPr>
                <w:lang w:val="en-GB" w:eastAsia="en-US"/>
              </w:rPr>
              <w:t xml:space="preserve"> </w:t>
            </w:r>
            <w:proofErr w:type="spellStart"/>
            <w:r w:rsidRPr="00850C81">
              <w:rPr>
                <w:lang w:val="en-GB" w:eastAsia="en-US"/>
              </w:rPr>
              <w:t>važećoj</w:t>
            </w:r>
            <w:proofErr w:type="spellEnd"/>
            <w:r w:rsidRPr="00850C81">
              <w:rPr>
                <w:lang w:val="en-GB" w:eastAsia="en-US"/>
              </w:rPr>
              <w:t xml:space="preserve"> </w:t>
            </w:r>
            <w:proofErr w:type="spellStart"/>
            <w:r w:rsidRPr="00850C81">
              <w:rPr>
                <w:lang w:val="en-GB" w:eastAsia="en-US"/>
              </w:rPr>
              <w:t>prostorno-planskoj</w:t>
            </w:r>
            <w:proofErr w:type="spellEnd"/>
            <w:r w:rsidRPr="00850C81">
              <w:rPr>
                <w:lang w:val="en-GB" w:eastAsia="en-US"/>
              </w:rPr>
              <w:t xml:space="preserve"> </w:t>
            </w:r>
            <w:proofErr w:type="spellStart"/>
            <w:r w:rsidRPr="00850C81">
              <w:rPr>
                <w:lang w:val="en-GB" w:eastAsia="en-US"/>
              </w:rPr>
              <w:t>dokumentaciji</w:t>
            </w:r>
            <w:proofErr w:type="spellEnd"/>
            <w:r w:rsidRPr="00850C81">
              <w:rPr>
                <w:lang w:val="en-GB" w:eastAsia="en-US"/>
              </w:rPr>
              <w:t>.</w:t>
            </w:r>
          </w:p>
        </w:tc>
      </w:tr>
      <w:tr w:rsidR="00B160AB" w:rsidRPr="00850C81" w14:paraId="11709914" w14:textId="77777777" w:rsidTr="009A5126">
        <w:trPr>
          <w:cantSplit/>
          <w:trHeight w:val="851"/>
        </w:trPr>
        <w:tc>
          <w:tcPr>
            <w:tcW w:w="680" w:type="dxa"/>
            <w:tcBorders>
              <w:bottom w:val="single" w:sz="4" w:space="0" w:color="auto"/>
            </w:tcBorders>
            <w:vAlign w:val="center"/>
          </w:tcPr>
          <w:p w14:paraId="4EFFB4B4" w14:textId="77777777" w:rsidR="00B160AB" w:rsidRPr="00850C81" w:rsidRDefault="00B160AB" w:rsidP="00B160AB">
            <w:pPr>
              <w:jc w:val="center"/>
              <w:rPr>
                <w:rFonts w:ascii="Arial" w:hAnsi="Arial"/>
                <w:lang w:eastAsia="en-US"/>
              </w:rPr>
            </w:pPr>
            <w:r w:rsidRPr="00850C81">
              <w:rPr>
                <w:rFonts w:ascii="Arial" w:hAnsi="Arial"/>
                <w:lang w:eastAsia="en-US"/>
              </w:rPr>
              <w:lastRenderedPageBreak/>
              <w:t>B.5.</w:t>
            </w:r>
          </w:p>
        </w:tc>
        <w:tc>
          <w:tcPr>
            <w:tcW w:w="2160" w:type="dxa"/>
            <w:tcBorders>
              <w:bottom w:val="single" w:sz="4" w:space="0" w:color="auto"/>
            </w:tcBorders>
            <w:shd w:val="pct5" w:color="auto" w:fill="FFFFFF"/>
          </w:tcPr>
          <w:p w14:paraId="42C42FD0" w14:textId="77777777" w:rsidR="00B160AB" w:rsidRPr="00850C81" w:rsidRDefault="00B160AB" w:rsidP="00B160AB">
            <w:pPr>
              <w:rPr>
                <w:lang w:eastAsia="en-US"/>
              </w:rPr>
            </w:pPr>
            <w:proofErr w:type="spellStart"/>
            <w:r w:rsidRPr="00850C81">
              <w:rPr>
                <w:lang w:val="en-GB" w:eastAsia="en-US"/>
              </w:rPr>
              <w:t>Pomorsko</w:t>
            </w:r>
            <w:proofErr w:type="spellEnd"/>
            <w:r w:rsidRPr="00850C81">
              <w:rPr>
                <w:lang w:val="en-GB" w:eastAsia="en-US"/>
              </w:rPr>
              <w:t xml:space="preserve"> dobro</w:t>
            </w:r>
          </w:p>
        </w:tc>
        <w:tc>
          <w:tcPr>
            <w:tcW w:w="2655" w:type="dxa"/>
            <w:tcBorders>
              <w:bottom w:val="single" w:sz="4" w:space="0" w:color="auto"/>
            </w:tcBorders>
            <w:shd w:val="pct5" w:color="auto" w:fill="FFFFFF"/>
          </w:tcPr>
          <w:p w14:paraId="7B6B10E8" w14:textId="77777777" w:rsidR="00B160AB" w:rsidRPr="00850C81" w:rsidRDefault="00B160AB" w:rsidP="00B160AB">
            <w:pPr>
              <w:rPr>
                <w:lang w:eastAsia="en-US"/>
              </w:rPr>
            </w:pPr>
            <w:r w:rsidRPr="00850C81">
              <w:rPr>
                <w:lang w:val="en-GB" w:eastAsia="en-US"/>
              </w:rPr>
              <w:t xml:space="preserve">- </w:t>
            </w:r>
            <w:proofErr w:type="spellStart"/>
            <w:r w:rsidRPr="00850C81">
              <w:rPr>
                <w:lang w:val="en-GB" w:eastAsia="en-US"/>
              </w:rPr>
              <w:t>kontinuirano</w:t>
            </w:r>
            <w:proofErr w:type="spellEnd"/>
          </w:p>
        </w:tc>
        <w:tc>
          <w:tcPr>
            <w:tcW w:w="3027" w:type="dxa"/>
            <w:tcBorders>
              <w:bottom w:val="single" w:sz="4" w:space="0" w:color="auto"/>
            </w:tcBorders>
            <w:shd w:val="pct5" w:color="auto" w:fill="FFFFFF"/>
          </w:tcPr>
          <w:p w14:paraId="55748605" w14:textId="77777777" w:rsidR="00B160AB" w:rsidRPr="00850C81" w:rsidRDefault="00B160AB" w:rsidP="00B160AB">
            <w:pPr>
              <w:rPr>
                <w:lang w:val="en-GB" w:eastAsia="en-US"/>
              </w:rPr>
            </w:pPr>
            <w:r w:rsidRPr="00850C81">
              <w:rPr>
                <w:lang w:val="en-GB" w:eastAsia="en-US"/>
              </w:rPr>
              <w:t xml:space="preserve">- </w:t>
            </w:r>
            <w:proofErr w:type="spellStart"/>
            <w:r w:rsidRPr="00850C81">
              <w:rPr>
                <w:lang w:val="en-GB" w:eastAsia="en-US"/>
              </w:rPr>
              <w:t>poslovi</w:t>
            </w:r>
            <w:proofErr w:type="spellEnd"/>
            <w:r w:rsidRPr="00850C81">
              <w:rPr>
                <w:lang w:val="en-GB" w:eastAsia="en-US"/>
              </w:rPr>
              <w:t xml:space="preserve"> </w:t>
            </w:r>
            <w:proofErr w:type="spellStart"/>
            <w:r w:rsidRPr="00850C81">
              <w:rPr>
                <w:lang w:val="en-GB" w:eastAsia="en-US"/>
              </w:rPr>
              <w:t>izrade</w:t>
            </w:r>
            <w:proofErr w:type="spellEnd"/>
            <w:r w:rsidRPr="00850C81">
              <w:rPr>
                <w:lang w:val="en-GB" w:eastAsia="en-US"/>
              </w:rPr>
              <w:t xml:space="preserve"> </w:t>
            </w:r>
            <w:proofErr w:type="spellStart"/>
            <w:r w:rsidRPr="00850C81">
              <w:rPr>
                <w:lang w:val="en-GB" w:eastAsia="en-US"/>
              </w:rPr>
              <w:t>i</w:t>
            </w:r>
            <w:proofErr w:type="spellEnd"/>
            <w:r w:rsidRPr="00850C81">
              <w:rPr>
                <w:lang w:val="en-GB" w:eastAsia="en-US"/>
              </w:rPr>
              <w:t xml:space="preserve"> </w:t>
            </w:r>
            <w:proofErr w:type="spellStart"/>
            <w:r w:rsidRPr="00850C81">
              <w:rPr>
                <w:lang w:val="en-GB" w:eastAsia="en-US"/>
              </w:rPr>
              <w:t>provedbe</w:t>
            </w:r>
            <w:proofErr w:type="spellEnd"/>
            <w:r w:rsidRPr="00850C81">
              <w:rPr>
                <w:lang w:val="en-GB" w:eastAsia="en-US"/>
              </w:rPr>
              <w:t xml:space="preserve"> Plana </w:t>
            </w:r>
            <w:proofErr w:type="spellStart"/>
            <w:r w:rsidRPr="00850C81">
              <w:rPr>
                <w:lang w:val="en-GB" w:eastAsia="en-US"/>
              </w:rPr>
              <w:t>upravljanja</w:t>
            </w:r>
            <w:proofErr w:type="spellEnd"/>
            <w:r w:rsidRPr="00850C81">
              <w:rPr>
                <w:lang w:val="en-GB" w:eastAsia="en-US"/>
              </w:rPr>
              <w:t xml:space="preserve"> </w:t>
            </w:r>
            <w:proofErr w:type="spellStart"/>
            <w:r w:rsidRPr="00850C81">
              <w:rPr>
                <w:lang w:val="en-GB" w:eastAsia="en-US"/>
              </w:rPr>
              <w:t>pomorskim</w:t>
            </w:r>
            <w:proofErr w:type="spellEnd"/>
            <w:r w:rsidRPr="00850C81">
              <w:rPr>
                <w:lang w:val="en-GB" w:eastAsia="en-US"/>
              </w:rPr>
              <w:t xml:space="preserve"> </w:t>
            </w:r>
            <w:proofErr w:type="spellStart"/>
            <w:r w:rsidRPr="00850C81">
              <w:rPr>
                <w:lang w:val="en-GB" w:eastAsia="en-US"/>
              </w:rPr>
              <w:t>dobrom</w:t>
            </w:r>
            <w:proofErr w:type="spellEnd"/>
            <w:r w:rsidRPr="00850C81">
              <w:rPr>
                <w:lang w:val="en-GB" w:eastAsia="en-US"/>
              </w:rPr>
              <w:t xml:space="preserve"> </w:t>
            </w:r>
          </w:p>
          <w:p w14:paraId="724663D3" w14:textId="77777777" w:rsidR="00B160AB" w:rsidRPr="00850C81" w:rsidRDefault="00B160AB" w:rsidP="00B160AB">
            <w:pPr>
              <w:rPr>
                <w:lang w:val="en-GB" w:eastAsia="en-US"/>
              </w:rPr>
            </w:pPr>
            <w:r w:rsidRPr="00850C81">
              <w:rPr>
                <w:lang w:val="en-GB" w:eastAsia="en-US"/>
              </w:rPr>
              <w:t xml:space="preserve">- </w:t>
            </w:r>
            <w:proofErr w:type="spellStart"/>
            <w:r w:rsidRPr="00850C81">
              <w:rPr>
                <w:lang w:val="en-GB" w:eastAsia="en-US"/>
              </w:rPr>
              <w:t>poslovi</w:t>
            </w:r>
            <w:proofErr w:type="spellEnd"/>
            <w:r w:rsidRPr="00850C81">
              <w:rPr>
                <w:lang w:val="en-GB" w:eastAsia="en-US"/>
              </w:rPr>
              <w:t xml:space="preserve"> </w:t>
            </w:r>
            <w:proofErr w:type="spellStart"/>
            <w:r w:rsidRPr="00850C81">
              <w:rPr>
                <w:lang w:val="en-GB" w:eastAsia="en-US"/>
              </w:rPr>
              <w:t>izdavanja</w:t>
            </w:r>
            <w:proofErr w:type="spellEnd"/>
            <w:r w:rsidRPr="00850C81">
              <w:rPr>
                <w:lang w:val="en-GB" w:eastAsia="en-US"/>
              </w:rPr>
              <w:t xml:space="preserve"> </w:t>
            </w:r>
            <w:proofErr w:type="spellStart"/>
            <w:r w:rsidRPr="00850C81">
              <w:rPr>
                <w:lang w:val="en-GB" w:eastAsia="en-US"/>
              </w:rPr>
              <w:t>dozvola</w:t>
            </w:r>
            <w:proofErr w:type="spellEnd"/>
            <w:r w:rsidRPr="00850C81">
              <w:rPr>
                <w:lang w:val="en-GB" w:eastAsia="en-US"/>
              </w:rPr>
              <w:t xml:space="preserve"> za </w:t>
            </w:r>
            <w:proofErr w:type="spellStart"/>
            <w:r w:rsidRPr="00850C81">
              <w:rPr>
                <w:lang w:val="en-GB" w:eastAsia="en-US"/>
              </w:rPr>
              <w:t>obavljanje</w:t>
            </w:r>
            <w:proofErr w:type="spellEnd"/>
            <w:r w:rsidRPr="00850C81">
              <w:rPr>
                <w:lang w:val="en-GB" w:eastAsia="en-US"/>
              </w:rPr>
              <w:t xml:space="preserve"> </w:t>
            </w:r>
            <w:proofErr w:type="spellStart"/>
            <w:r w:rsidRPr="00850C81">
              <w:rPr>
                <w:lang w:val="en-GB" w:eastAsia="en-US"/>
              </w:rPr>
              <w:t>djelatnosti</w:t>
            </w:r>
            <w:proofErr w:type="spellEnd"/>
            <w:r w:rsidRPr="00850C81">
              <w:rPr>
                <w:lang w:val="en-GB" w:eastAsia="en-US"/>
              </w:rPr>
              <w:t xml:space="preserve"> </w:t>
            </w:r>
            <w:proofErr w:type="spellStart"/>
            <w:r w:rsidRPr="00850C81">
              <w:rPr>
                <w:lang w:val="en-GB" w:eastAsia="en-US"/>
              </w:rPr>
              <w:t>na</w:t>
            </w:r>
            <w:proofErr w:type="spellEnd"/>
            <w:r w:rsidRPr="00850C81">
              <w:rPr>
                <w:lang w:val="en-GB" w:eastAsia="en-US"/>
              </w:rPr>
              <w:t xml:space="preserve"> </w:t>
            </w:r>
            <w:proofErr w:type="spellStart"/>
            <w:r w:rsidRPr="00850C81">
              <w:rPr>
                <w:lang w:val="en-GB" w:eastAsia="en-US"/>
              </w:rPr>
              <w:t>pomorskom</w:t>
            </w:r>
            <w:proofErr w:type="spellEnd"/>
            <w:r w:rsidRPr="00850C81">
              <w:rPr>
                <w:lang w:val="en-GB" w:eastAsia="en-US"/>
              </w:rPr>
              <w:t xml:space="preserve"> </w:t>
            </w:r>
            <w:proofErr w:type="spellStart"/>
            <w:r w:rsidRPr="00850C81">
              <w:rPr>
                <w:lang w:val="en-GB" w:eastAsia="en-US"/>
              </w:rPr>
              <w:t>dobru</w:t>
            </w:r>
            <w:proofErr w:type="spellEnd"/>
            <w:r w:rsidRPr="00850C81">
              <w:rPr>
                <w:lang w:val="en-GB" w:eastAsia="en-US"/>
              </w:rPr>
              <w:t xml:space="preserve"> </w:t>
            </w:r>
            <w:proofErr w:type="spellStart"/>
            <w:r w:rsidRPr="00850C81">
              <w:rPr>
                <w:lang w:val="en-GB" w:eastAsia="en-US"/>
              </w:rPr>
              <w:t>i</w:t>
            </w:r>
            <w:proofErr w:type="spellEnd"/>
            <w:r w:rsidRPr="00850C81">
              <w:rPr>
                <w:lang w:val="en-GB" w:eastAsia="en-US"/>
              </w:rPr>
              <w:t xml:space="preserve"> </w:t>
            </w:r>
            <w:proofErr w:type="spellStart"/>
            <w:r w:rsidRPr="00850C81">
              <w:rPr>
                <w:lang w:val="en-GB" w:eastAsia="en-US"/>
              </w:rPr>
              <w:t>ostali</w:t>
            </w:r>
            <w:proofErr w:type="spellEnd"/>
            <w:r w:rsidRPr="00850C81">
              <w:rPr>
                <w:lang w:val="en-GB" w:eastAsia="en-US"/>
              </w:rPr>
              <w:t xml:space="preserve"> </w:t>
            </w:r>
            <w:proofErr w:type="spellStart"/>
            <w:r w:rsidRPr="00850C81">
              <w:rPr>
                <w:lang w:val="en-GB" w:eastAsia="en-US"/>
              </w:rPr>
              <w:t>tekući</w:t>
            </w:r>
            <w:proofErr w:type="spellEnd"/>
            <w:r w:rsidRPr="00850C81">
              <w:rPr>
                <w:lang w:val="en-GB" w:eastAsia="en-US"/>
              </w:rPr>
              <w:t xml:space="preserve"> </w:t>
            </w:r>
            <w:proofErr w:type="spellStart"/>
            <w:r w:rsidRPr="00850C81">
              <w:rPr>
                <w:lang w:val="en-GB" w:eastAsia="en-US"/>
              </w:rPr>
              <w:t>poslovi</w:t>
            </w:r>
            <w:proofErr w:type="spellEnd"/>
            <w:r w:rsidRPr="00850C81">
              <w:rPr>
                <w:lang w:val="en-GB" w:eastAsia="en-US"/>
              </w:rPr>
              <w:t>.</w:t>
            </w:r>
          </w:p>
        </w:tc>
      </w:tr>
    </w:tbl>
    <w:p w14:paraId="27AD5ED2" w14:textId="77777777" w:rsidR="00B160AB" w:rsidRPr="00850C81" w:rsidRDefault="00B160AB" w:rsidP="00B160AB">
      <w:pPr>
        <w:rPr>
          <w:color w:val="FF0000"/>
          <w:lang w:eastAsia="en-US"/>
        </w:rPr>
      </w:pPr>
    </w:p>
    <w:p w14:paraId="7E0690C2" w14:textId="77777777" w:rsidR="00B160AB" w:rsidRPr="00850C81" w:rsidRDefault="00B160AB" w:rsidP="00B160AB">
      <w:pPr>
        <w:rPr>
          <w:color w:val="FF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552"/>
        <w:gridCol w:w="1184"/>
      </w:tblGrid>
      <w:tr w:rsidR="00B160AB" w:rsidRPr="00850C81" w14:paraId="75A36729" w14:textId="77777777" w:rsidTr="009A5126">
        <w:tc>
          <w:tcPr>
            <w:tcW w:w="8522" w:type="dxa"/>
            <w:gridSpan w:val="4"/>
            <w:tcBorders>
              <w:bottom w:val="single" w:sz="4" w:space="0" w:color="auto"/>
            </w:tcBorders>
          </w:tcPr>
          <w:p w14:paraId="5CEC7077" w14:textId="77777777" w:rsidR="00B160AB" w:rsidRPr="00850C81" w:rsidRDefault="00B160AB" w:rsidP="00AC1592">
            <w:pPr>
              <w:numPr>
                <w:ilvl w:val="0"/>
                <w:numId w:val="16"/>
              </w:numPr>
              <w:rPr>
                <w:rFonts w:ascii="Arial" w:hAnsi="Arial"/>
                <w:b/>
                <w:lang w:eastAsia="en-US"/>
              </w:rPr>
            </w:pPr>
            <w:r w:rsidRPr="00850C81">
              <w:rPr>
                <w:rFonts w:ascii="Arial" w:hAnsi="Arial"/>
                <w:b/>
                <w:lang w:eastAsia="en-US"/>
              </w:rPr>
              <w:t>ADMINISTRATIVNI POKAZATELJI</w:t>
            </w:r>
          </w:p>
        </w:tc>
      </w:tr>
      <w:tr w:rsidR="00B160AB" w:rsidRPr="00850C81" w14:paraId="1E6D285A" w14:textId="77777777" w:rsidTr="009A5126">
        <w:tc>
          <w:tcPr>
            <w:tcW w:w="8522" w:type="dxa"/>
            <w:gridSpan w:val="4"/>
            <w:tcBorders>
              <w:bottom w:val="single" w:sz="4" w:space="0" w:color="auto"/>
            </w:tcBorders>
          </w:tcPr>
          <w:p w14:paraId="18B9793F" w14:textId="77777777" w:rsidR="00B160AB" w:rsidRPr="00850C81" w:rsidRDefault="00B160AB" w:rsidP="00B160AB">
            <w:pPr>
              <w:rPr>
                <w:rFonts w:ascii="Arial" w:hAnsi="Arial"/>
                <w:b/>
                <w:lang w:eastAsia="en-US"/>
              </w:rPr>
            </w:pPr>
            <w:r w:rsidRPr="00850C81">
              <w:rPr>
                <w:rFonts w:ascii="Arial" w:hAnsi="Arial"/>
                <w:b/>
                <w:lang w:eastAsia="en-US"/>
              </w:rPr>
              <w:t>8. 1. ZAPRIMLJENI PREDMETI – U IZVJEŠTAJNOM RAZDOBLJU</w:t>
            </w:r>
          </w:p>
        </w:tc>
      </w:tr>
      <w:tr w:rsidR="00B160AB" w:rsidRPr="00850C81" w14:paraId="01650AF9" w14:textId="77777777" w:rsidTr="009A5126">
        <w:trPr>
          <w:trHeight w:val="243"/>
        </w:trPr>
        <w:tc>
          <w:tcPr>
            <w:tcW w:w="4786" w:type="dxa"/>
            <w:gridSpan w:val="2"/>
            <w:tcBorders>
              <w:bottom w:val="nil"/>
            </w:tcBorders>
          </w:tcPr>
          <w:p w14:paraId="5CB1BC97" w14:textId="77777777" w:rsidR="00B160AB" w:rsidRPr="00850C81" w:rsidRDefault="00B160AB" w:rsidP="00B160AB">
            <w:pPr>
              <w:jc w:val="center"/>
              <w:rPr>
                <w:rFonts w:ascii="Arial" w:hAnsi="Arial"/>
                <w:lang w:eastAsia="en-US"/>
              </w:rPr>
            </w:pPr>
            <w:r w:rsidRPr="00850C81">
              <w:rPr>
                <w:rFonts w:ascii="Arial" w:hAnsi="Arial"/>
                <w:lang w:eastAsia="en-US"/>
              </w:rPr>
              <w:t>Područje</w:t>
            </w:r>
          </w:p>
        </w:tc>
        <w:tc>
          <w:tcPr>
            <w:tcW w:w="3736" w:type="dxa"/>
            <w:gridSpan w:val="2"/>
            <w:tcBorders>
              <w:bottom w:val="nil"/>
            </w:tcBorders>
          </w:tcPr>
          <w:p w14:paraId="299CDA07" w14:textId="77777777" w:rsidR="00B160AB" w:rsidRPr="00850C81" w:rsidRDefault="00B160AB" w:rsidP="00B160AB">
            <w:pPr>
              <w:jc w:val="center"/>
              <w:rPr>
                <w:rFonts w:ascii="Arial" w:hAnsi="Arial"/>
                <w:lang w:eastAsia="en-US"/>
              </w:rPr>
            </w:pPr>
            <w:r w:rsidRPr="00850C81">
              <w:rPr>
                <w:rFonts w:ascii="Arial" w:hAnsi="Arial"/>
                <w:lang w:eastAsia="en-US"/>
              </w:rPr>
              <w:t>Broj predmeta</w:t>
            </w:r>
          </w:p>
        </w:tc>
      </w:tr>
      <w:tr w:rsidR="00B160AB" w:rsidRPr="00850C81" w14:paraId="3A9D3CB9" w14:textId="77777777" w:rsidTr="009A5126">
        <w:trPr>
          <w:trHeight w:val="241"/>
        </w:trPr>
        <w:tc>
          <w:tcPr>
            <w:tcW w:w="4786" w:type="dxa"/>
            <w:gridSpan w:val="2"/>
            <w:tcBorders>
              <w:bottom w:val="single" w:sz="4" w:space="0" w:color="auto"/>
            </w:tcBorders>
            <w:shd w:val="pct5" w:color="auto" w:fill="FFFFFF"/>
          </w:tcPr>
          <w:p w14:paraId="1C62B06D" w14:textId="77777777" w:rsidR="00B160AB" w:rsidRPr="00850C81" w:rsidRDefault="00B160AB" w:rsidP="00B160AB">
            <w:pPr>
              <w:rPr>
                <w:rFonts w:ascii="Arial" w:hAnsi="Arial"/>
                <w:bCs/>
                <w:lang w:eastAsia="en-US"/>
              </w:rPr>
            </w:pPr>
            <w:r w:rsidRPr="00850C81">
              <w:rPr>
                <w:rFonts w:ascii="Arial" w:hAnsi="Arial"/>
                <w:bCs/>
                <w:lang w:eastAsia="en-US"/>
              </w:rPr>
              <w:t>Prostorno planiranje i urbanizam</w:t>
            </w:r>
          </w:p>
        </w:tc>
        <w:tc>
          <w:tcPr>
            <w:tcW w:w="3736" w:type="dxa"/>
            <w:gridSpan w:val="2"/>
            <w:tcBorders>
              <w:bottom w:val="nil"/>
            </w:tcBorders>
            <w:shd w:val="pct5" w:color="auto" w:fill="FFFFFF"/>
          </w:tcPr>
          <w:p w14:paraId="11170165" w14:textId="77777777" w:rsidR="00B160AB" w:rsidRPr="00850C81" w:rsidRDefault="00B160AB" w:rsidP="00B160AB">
            <w:pPr>
              <w:jc w:val="center"/>
              <w:rPr>
                <w:rFonts w:ascii="Arial" w:hAnsi="Arial"/>
                <w:b/>
                <w:lang w:eastAsia="en-US"/>
              </w:rPr>
            </w:pPr>
            <w:r w:rsidRPr="00850C81">
              <w:rPr>
                <w:rFonts w:ascii="Arial" w:hAnsi="Arial"/>
                <w:b/>
                <w:lang w:eastAsia="en-US"/>
              </w:rPr>
              <w:t>133</w:t>
            </w:r>
          </w:p>
        </w:tc>
      </w:tr>
      <w:tr w:rsidR="00B160AB" w:rsidRPr="00850C81" w14:paraId="602A555B" w14:textId="77777777" w:rsidTr="009A5126">
        <w:trPr>
          <w:trHeight w:val="241"/>
        </w:trPr>
        <w:tc>
          <w:tcPr>
            <w:tcW w:w="4786" w:type="dxa"/>
            <w:gridSpan w:val="2"/>
            <w:tcBorders>
              <w:bottom w:val="single" w:sz="4" w:space="0" w:color="auto"/>
            </w:tcBorders>
            <w:shd w:val="pct5" w:color="auto" w:fill="FFFFFF"/>
          </w:tcPr>
          <w:p w14:paraId="3D2F49CE" w14:textId="77777777" w:rsidR="00B160AB" w:rsidRPr="00850C81" w:rsidRDefault="00B160AB" w:rsidP="00B160AB">
            <w:pPr>
              <w:rPr>
                <w:rFonts w:ascii="Arial" w:hAnsi="Arial"/>
                <w:bCs/>
                <w:lang w:eastAsia="en-US"/>
              </w:rPr>
            </w:pPr>
            <w:r w:rsidRPr="00850C81">
              <w:rPr>
                <w:rFonts w:ascii="Arial" w:hAnsi="Arial"/>
                <w:bCs/>
                <w:lang w:eastAsia="en-US"/>
              </w:rPr>
              <w:t>Priprema izgradnje /upravljanje nekretninama/</w:t>
            </w:r>
          </w:p>
        </w:tc>
        <w:tc>
          <w:tcPr>
            <w:tcW w:w="3736" w:type="dxa"/>
            <w:gridSpan w:val="2"/>
            <w:tcBorders>
              <w:bottom w:val="nil"/>
            </w:tcBorders>
            <w:shd w:val="pct5" w:color="auto" w:fill="FFFFFF"/>
          </w:tcPr>
          <w:p w14:paraId="5A2F35A8" w14:textId="77777777" w:rsidR="00B160AB" w:rsidRPr="00850C81" w:rsidRDefault="00B160AB" w:rsidP="00B160AB">
            <w:pPr>
              <w:jc w:val="center"/>
              <w:rPr>
                <w:rFonts w:ascii="Arial" w:hAnsi="Arial"/>
                <w:b/>
                <w:lang w:eastAsia="en-US"/>
              </w:rPr>
            </w:pPr>
            <w:r w:rsidRPr="00850C81">
              <w:rPr>
                <w:rFonts w:ascii="Arial" w:hAnsi="Arial"/>
                <w:b/>
                <w:lang w:eastAsia="en-US"/>
              </w:rPr>
              <w:t>220</w:t>
            </w:r>
          </w:p>
        </w:tc>
      </w:tr>
      <w:tr w:rsidR="00B160AB" w:rsidRPr="00850C81" w14:paraId="419C3F74" w14:textId="77777777" w:rsidTr="009A5126">
        <w:tc>
          <w:tcPr>
            <w:tcW w:w="4786" w:type="dxa"/>
            <w:gridSpan w:val="2"/>
            <w:tcBorders>
              <w:bottom w:val="single" w:sz="4" w:space="0" w:color="auto"/>
            </w:tcBorders>
          </w:tcPr>
          <w:p w14:paraId="53197067" w14:textId="77777777" w:rsidR="00B160AB" w:rsidRPr="00850C81" w:rsidRDefault="00B160AB" w:rsidP="00B160AB">
            <w:pPr>
              <w:jc w:val="right"/>
              <w:rPr>
                <w:rFonts w:ascii="Arial" w:hAnsi="Arial"/>
                <w:b/>
                <w:lang w:eastAsia="en-US"/>
              </w:rPr>
            </w:pPr>
            <w:r w:rsidRPr="00850C81">
              <w:rPr>
                <w:rFonts w:ascii="Arial" w:hAnsi="Arial"/>
                <w:b/>
                <w:lang w:eastAsia="en-US"/>
              </w:rPr>
              <w:t>UKUPNO :</w:t>
            </w:r>
          </w:p>
        </w:tc>
        <w:tc>
          <w:tcPr>
            <w:tcW w:w="3736" w:type="dxa"/>
            <w:gridSpan w:val="2"/>
            <w:tcBorders>
              <w:bottom w:val="single" w:sz="4" w:space="0" w:color="auto"/>
            </w:tcBorders>
          </w:tcPr>
          <w:p w14:paraId="11FA1249" w14:textId="77777777" w:rsidR="00B160AB" w:rsidRPr="00850C81" w:rsidRDefault="00B160AB" w:rsidP="00B160AB">
            <w:pPr>
              <w:jc w:val="center"/>
              <w:rPr>
                <w:rFonts w:ascii="Arial" w:hAnsi="Arial"/>
                <w:b/>
                <w:lang w:eastAsia="en-US"/>
              </w:rPr>
            </w:pPr>
            <w:r w:rsidRPr="00850C81">
              <w:rPr>
                <w:rFonts w:ascii="Arial" w:hAnsi="Arial"/>
                <w:b/>
                <w:lang w:eastAsia="en-US"/>
              </w:rPr>
              <w:t>353</w:t>
            </w:r>
          </w:p>
        </w:tc>
      </w:tr>
      <w:tr w:rsidR="00B160AB" w:rsidRPr="00850C81" w14:paraId="51C14D9D" w14:textId="77777777" w:rsidTr="009A5126">
        <w:tc>
          <w:tcPr>
            <w:tcW w:w="8522" w:type="dxa"/>
            <w:gridSpan w:val="4"/>
            <w:tcBorders>
              <w:bottom w:val="single" w:sz="4" w:space="0" w:color="auto"/>
            </w:tcBorders>
          </w:tcPr>
          <w:p w14:paraId="223B232E" w14:textId="77777777" w:rsidR="00B160AB" w:rsidRPr="00850C81" w:rsidRDefault="00B160AB" w:rsidP="00B160AB">
            <w:pPr>
              <w:rPr>
                <w:rFonts w:ascii="Arial" w:hAnsi="Arial"/>
                <w:b/>
                <w:lang w:eastAsia="en-US"/>
              </w:rPr>
            </w:pPr>
            <w:r w:rsidRPr="00850C81">
              <w:rPr>
                <w:rFonts w:ascii="Arial" w:hAnsi="Arial"/>
                <w:b/>
                <w:lang w:eastAsia="en-US"/>
              </w:rPr>
              <w:t>8. 2. RIJEŠENI PREDMETI</w:t>
            </w:r>
          </w:p>
        </w:tc>
      </w:tr>
      <w:tr w:rsidR="00B160AB" w:rsidRPr="00850C81" w14:paraId="18D09A24" w14:textId="77777777" w:rsidTr="009A5126">
        <w:trPr>
          <w:trHeight w:val="241"/>
        </w:trPr>
        <w:tc>
          <w:tcPr>
            <w:tcW w:w="4786" w:type="dxa"/>
            <w:gridSpan w:val="2"/>
            <w:tcBorders>
              <w:bottom w:val="single" w:sz="4" w:space="0" w:color="auto"/>
            </w:tcBorders>
            <w:shd w:val="pct5" w:color="auto" w:fill="FFFFFF"/>
          </w:tcPr>
          <w:p w14:paraId="7FCB58D2" w14:textId="77777777" w:rsidR="00B160AB" w:rsidRPr="00850C81" w:rsidRDefault="00B160AB" w:rsidP="00B160AB">
            <w:pPr>
              <w:rPr>
                <w:rFonts w:ascii="Arial" w:hAnsi="Arial"/>
                <w:bCs/>
                <w:lang w:eastAsia="en-US"/>
              </w:rPr>
            </w:pPr>
            <w:r w:rsidRPr="00850C81">
              <w:rPr>
                <w:rFonts w:ascii="Arial" w:hAnsi="Arial"/>
                <w:bCs/>
                <w:lang w:eastAsia="en-US"/>
              </w:rPr>
              <w:t>Prostorno planiranje i urbanizam</w:t>
            </w:r>
          </w:p>
        </w:tc>
        <w:tc>
          <w:tcPr>
            <w:tcW w:w="2552" w:type="dxa"/>
            <w:tcBorders>
              <w:bottom w:val="nil"/>
            </w:tcBorders>
            <w:shd w:val="pct5" w:color="auto" w:fill="FFFFFF"/>
          </w:tcPr>
          <w:p w14:paraId="371B79DC" w14:textId="77777777" w:rsidR="00B160AB" w:rsidRPr="00850C81" w:rsidRDefault="00B160AB" w:rsidP="00B160AB">
            <w:pPr>
              <w:jc w:val="center"/>
              <w:rPr>
                <w:rFonts w:ascii="Arial" w:hAnsi="Arial"/>
                <w:b/>
                <w:lang w:eastAsia="en-US"/>
              </w:rPr>
            </w:pPr>
            <w:r w:rsidRPr="00850C81">
              <w:rPr>
                <w:rFonts w:ascii="Arial" w:hAnsi="Arial"/>
                <w:b/>
                <w:lang w:eastAsia="en-US"/>
              </w:rPr>
              <w:t>101</w:t>
            </w:r>
          </w:p>
        </w:tc>
        <w:tc>
          <w:tcPr>
            <w:tcW w:w="1184" w:type="dxa"/>
            <w:tcBorders>
              <w:bottom w:val="nil"/>
            </w:tcBorders>
            <w:shd w:val="pct5" w:color="auto" w:fill="FFFFFF"/>
          </w:tcPr>
          <w:p w14:paraId="341EB348" w14:textId="77777777" w:rsidR="00B160AB" w:rsidRPr="00850C81" w:rsidRDefault="00B160AB" w:rsidP="00B160AB">
            <w:pPr>
              <w:jc w:val="center"/>
              <w:rPr>
                <w:rFonts w:ascii="Arial" w:hAnsi="Arial"/>
                <w:b/>
                <w:lang w:eastAsia="en-US"/>
              </w:rPr>
            </w:pPr>
            <w:r w:rsidRPr="00850C81">
              <w:rPr>
                <w:rFonts w:ascii="Arial" w:hAnsi="Arial"/>
                <w:b/>
                <w:lang w:eastAsia="en-US"/>
              </w:rPr>
              <w:t>76 %</w:t>
            </w:r>
          </w:p>
        </w:tc>
      </w:tr>
      <w:tr w:rsidR="00B160AB" w:rsidRPr="00850C81" w14:paraId="4B7F37DC" w14:textId="77777777" w:rsidTr="009A5126">
        <w:trPr>
          <w:trHeight w:val="241"/>
        </w:trPr>
        <w:tc>
          <w:tcPr>
            <w:tcW w:w="4786" w:type="dxa"/>
            <w:gridSpan w:val="2"/>
            <w:tcBorders>
              <w:bottom w:val="single" w:sz="4" w:space="0" w:color="auto"/>
            </w:tcBorders>
            <w:shd w:val="pct5" w:color="auto" w:fill="FFFFFF"/>
          </w:tcPr>
          <w:p w14:paraId="15B60769" w14:textId="77777777" w:rsidR="00B160AB" w:rsidRPr="00850C81" w:rsidRDefault="00B160AB" w:rsidP="00B160AB">
            <w:pPr>
              <w:rPr>
                <w:rFonts w:ascii="Arial" w:hAnsi="Arial"/>
                <w:bCs/>
                <w:lang w:eastAsia="en-US"/>
              </w:rPr>
            </w:pPr>
            <w:r w:rsidRPr="00850C81">
              <w:rPr>
                <w:rFonts w:ascii="Arial" w:hAnsi="Arial"/>
                <w:bCs/>
                <w:lang w:eastAsia="en-US"/>
              </w:rPr>
              <w:t>Priprema izgradnje /upravljanje nekretninama/</w:t>
            </w:r>
          </w:p>
        </w:tc>
        <w:tc>
          <w:tcPr>
            <w:tcW w:w="2552" w:type="dxa"/>
            <w:tcBorders>
              <w:bottom w:val="nil"/>
            </w:tcBorders>
            <w:shd w:val="pct5" w:color="auto" w:fill="FFFFFF"/>
          </w:tcPr>
          <w:p w14:paraId="034700B2" w14:textId="77777777" w:rsidR="00B160AB" w:rsidRPr="00850C81" w:rsidRDefault="00B160AB" w:rsidP="00B160AB">
            <w:pPr>
              <w:jc w:val="center"/>
              <w:rPr>
                <w:rFonts w:ascii="Arial" w:hAnsi="Arial"/>
                <w:b/>
                <w:lang w:eastAsia="en-US"/>
              </w:rPr>
            </w:pPr>
            <w:r w:rsidRPr="00850C81">
              <w:rPr>
                <w:rFonts w:ascii="Arial" w:hAnsi="Arial"/>
                <w:b/>
                <w:lang w:eastAsia="en-US"/>
              </w:rPr>
              <w:t>114</w:t>
            </w:r>
          </w:p>
        </w:tc>
        <w:tc>
          <w:tcPr>
            <w:tcW w:w="1184" w:type="dxa"/>
            <w:tcBorders>
              <w:bottom w:val="nil"/>
            </w:tcBorders>
            <w:shd w:val="pct5" w:color="auto" w:fill="FFFFFF"/>
          </w:tcPr>
          <w:p w14:paraId="55F24CF5" w14:textId="77777777" w:rsidR="00B160AB" w:rsidRPr="00850C81" w:rsidRDefault="00B160AB" w:rsidP="00B160AB">
            <w:pPr>
              <w:jc w:val="center"/>
              <w:rPr>
                <w:rFonts w:ascii="Arial" w:hAnsi="Arial"/>
                <w:b/>
                <w:lang w:eastAsia="en-US"/>
              </w:rPr>
            </w:pPr>
            <w:r w:rsidRPr="00850C81">
              <w:rPr>
                <w:rFonts w:ascii="Arial" w:hAnsi="Arial"/>
                <w:b/>
                <w:lang w:eastAsia="en-US"/>
              </w:rPr>
              <w:t>52 %</w:t>
            </w:r>
          </w:p>
        </w:tc>
      </w:tr>
      <w:tr w:rsidR="00B160AB" w:rsidRPr="00850C81" w14:paraId="7812AC88" w14:textId="77777777" w:rsidTr="009A5126">
        <w:trPr>
          <w:cantSplit/>
          <w:trHeight w:val="111"/>
        </w:trPr>
        <w:tc>
          <w:tcPr>
            <w:tcW w:w="4786" w:type="dxa"/>
            <w:gridSpan w:val="2"/>
            <w:tcBorders>
              <w:bottom w:val="single" w:sz="4" w:space="0" w:color="auto"/>
            </w:tcBorders>
          </w:tcPr>
          <w:p w14:paraId="6A8ED021" w14:textId="77777777" w:rsidR="00B160AB" w:rsidRPr="00850C81" w:rsidRDefault="00B160AB" w:rsidP="00B160AB">
            <w:pPr>
              <w:keepNext/>
              <w:jc w:val="right"/>
              <w:outlineLvl w:val="0"/>
              <w:rPr>
                <w:rFonts w:ascii="Arial" w:hAnsi="Arial" w:cs="Arial"/>
                <w:b/>
                <w:lang w:eastAsia="en-US"/>
              </w:rPr>
            </w:pPr>
            <w:r w:rsidRPr="00850C81">
              <w:rPr>
                <w:rFonts w:ascii="Arial" w:hAnsi="Arial" w:cs="Arial"/>
                <w:b/>
                <w:lang w:eastAsia="en-US"/>
              </w:rPr>
              <w:t>UKUPNO :</w:t>
            </w:r>
          </w:p>
        </w:tc>
        <w:tc>
          <w:tcPr>
            <w:tcW w:w="2552" w:type="dxa"/>
            <w:tcBorders>
              <w:bottom w:val="single" w:sz="4" w:space="0" w:color="auto"/>
            </w:tcBorders>
            <w:shd w:val="pct5" w:color="auto" w:fill="FFFFFF"/>
          </w:tcPr>
          <w:p w14:paraId="03D380B2" w14:textId="77777777" w:rsidR="00B160AB" w:rsidRPr="00850C81" w:rsidRDefault="00B160AB" w:rsidP="00B160AB">
            <w:pPr>
              <w:jc w:val="center"/>
              <w:rPr>
                <w:rFonts w:ascii="Arial" w:hAnsi="Arial" w:cs="Arial"/>
                <w:b/>
                <w:bCs/>
                <w:lang w:eastAsia="en-US"/>
              </w:rPr>
            </w:pPr>
            <w:r w:rsidRPr="00850C81">
              <w:rPr>
                <w:rFonts w:ascii="Arial" w:hAnsi="Arial" w:cs="Arial"/>
                <w:b/>
                <w:bCs/>
                <w:lang w:eastAsia="en-US"/>
              </w:rPr>
              <w:t>215</w:t>
            </w:r>
          </w:p>
        </w:tc>
        <w:tc>
          <w:tcPr>
            <w:tcW w:w="1184" w:type="dxa"/>
            <w:tcBorders>
              <w:bottom w:val="single" w:sz="4" w:space="0" w:color="auto"/>
            </w:tcBorders>
            <w:shd w:val="pct5" w:color="auto" w:fill="FFFFFF"/>
          </w:tcPr>
          <w:p w14:paraId="63FCE60F" w14:textId="77777777" w:rsidR="00B160AB" w:rsidRPr="00850C81" w:rsidRDefault="00B160AB" w:rsidP="00B160AB">
            <w:pPr>
              <w:jc w:val="center"/>
              <w:rPr>
                <w:lang w:eastAsia="en-US"/>
              </w:rPr>
            </w:pPr>
            <w:r w:rsidRPr="00850C81">
              <w:rPr>
                <w:rFonts w:ascii="Arial" w:hAnsi="Arial"/>
                <w:b/>
                <w:lang w:eastAsia="en-US"/>
              </w:rPr>
              <w:t>61 %</w:t>
            </w:r>
          </w:p>
        </w:tc>
      </w:tr>
      <w:tr w:rsidR="00B160AB" w:rsidRPr="00850C81" w14:paraId="02183E51" w14:textId="77777777" w:rsidTr="009A5126">
        <w:tc>
          <w:tcPr>
            <w:tcW w:w="2376" w:type="dxa"/>
            <w:tcBorders>
              <w:bottom w:val="single" w:sz="4" w:space="0" w:color="auto"/>
            </w:tcBorders>
          </w:tcPr>
          <w:p w14:paraId="7F71CA80" w14:textId="77777777" w:rsidR="00B160AB" w:rsidRPr="00850C81" w:rsidRDefault="00B160AB" w:rsidP="00B160AB">
            <w:pPr>
              <w:rPr>
                <w:rFonts w:ascii="Arial" w:hAnsi="Arial" w:cs="Arial"/>
                <w:b/>
                <w:lang w:eastAsia="en-US"/>
              </w:rPr>
            </w:pPr>
            <w:r w:rsidRPr="00850C81">
              <w:rPr>
                <w:rFonts w:ascii="Arial" w:hAnsi="Arial" w:cs="Arial"/>
                <w:b/>
                <w:lang w:eastAsia="en-US"/>
              </w:rPr>
              <w:t>NAPOMENA :</w:t>
            </w:r>
          </w:p>
        </w:tc>
        <w:tc>
          <w:tcPr>
            <w:tcW w:w="6146" w:type="dxa"/>
            <w:gridSpan w:val="3"/>
            <w:tcBorders>
              <w:bottom w:val="single" w:sz="4" w:space="0" w:color="auto"/>
            </w:tcBorders>
          </w:tcPr>
          <w:p w14:paraId="4B727C52" w14:textId="77777777" w:rsidR="00B160AB" w:rsidRPr="00850C81" w:rsidRDefault="00B160AB" w:rsidP="00B160AB">
            <w:pPr>
              <w:rPr>
                <w:b/>
                <w:lang w:eastAsia="en-US"/>
              </w:rPr>
            </w:pPr>
            <w:r w:rsidRPr="00850C81">
              <w:rPr>
                <w:lang w:eastAsia="en-US"/>
              </w:rPr>
              <w:t>- u izvještajnom su razdoblju rješavani predmeti i iz ranijih godina koji nisu sadržani u ovoj statistici.</w:t>
            </w:r>
          </w:p>
        </w:tc>
      </w:tr>
    </w:tbl>
    <w:p w14:paraId="771B6BCF" w14:textId="77777777" w:rsidR="00B160AB" w:rsidRPr="00850C81" w:rsidRDefault="00B160AB" w:rsidP="00B160AB">
      <w:pPr>
        <w:rPr>
          <w:color w:val="FF000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
        <w:gridCol w:w="680"/>
        <w:gridCol w:w="2238"/>
        <w:gridCol w:w="2126"/>
        <w:gridCol w:w="3027"/>
      </w:tblGrid>
      <w:tr w:rsidR="00B160AB" w:rsidRPr="00850C81" w14:paraId="19FC707E" w14:textId="77777777" w:rsidTr="009A5126">
        <w:tc>
          <w:tcPr>
            <w:tcW w:w="8522" w:type="dxa"/>
            <w:gridSpan w:val="5"/>
            <w:tcBorders>
              <w:bottom w:val="single" w:sz="4" w:space="0" w:color="auto"/>
            </w:tcBorders>
          </w:tcPr>
          <w:p w14:paraId="7203E1DB" w14:textId="77777777" w:rsidR="00B160AB" w:rsidRPr="00850C81" w:rsidRDefault="00B160AB" w:rsidP="00AC1592">
            <w:pPr>
              <w:numPr>
                <w:ilvl w:val="0"/>
                <w:numId w:val="16"/>
              </w:numPr>
              <w:rPr>
                <w:rFonts w:ascii="Arial" w:hAnsi="Arial"/>
                <w:b/>
                <w:lang w:eastAsia="en-US"/>
              </w:rPr>
            </w:pPr>
            <w:r w:rsidRPr="00850C81">
              <w:rPr>
                <w:rFonts w:ascii="Arial" w:hAnsi="Arial"/>
                <w:b/>
                <w:lang w:eastAsia="en-US"/>
              </w:rPr>
              <w:t>REALIZACIJA NEPOSREDNIH ZADATAKA/</w:t>
            </w:r>
            <w:r w:rsidRPr="00850C81">
              <w:rPr>
                <w:rFonts w:ascii="Arial" w:hAnsi="Arial"/>
                <w:b/>
                <w:lang w:eastAsia="en-US"/>
              </w:rPr>
              <w:br/>
              <w:t>OCJENA PROVEDENIH PLANIRANIH AKTIVNOSTI</w:t>
            </w:r>
          </w:p>
        </w:tc>
      </w:tr>
      <w:tr w:rsidR="00B160AB" w:rsidRPr="00850C81" w14:paraId="044DC01B" w14:textId="77777777" w:rsidTr="009A5126">
        <w:trPr>
          <w:cantSplit/>
        </w:trPr>
        <w:tc>
          <w:tcPr>
            <w:tcW w:w="3369" w:type="dxa"/>
            <w:gridSpan w:val="3"/>
            <w:tcBorders>
              <w:bottom w:val="single" w:sz="4" w:space="0" w:color="auto"/>
            </w:tcBorders>
          </w:tcPr>
          <w:p w14:paraId="047454D7" w14:textId="77777777" w:rsidR="00B160AB" w:rsidRPr="00850C81" w:rsidRDefault="00B160AB" w:rsidP="00B160AB">
            <w:pPr>
              <w:keepNext/>
              <w:jc w:val="center"/>
              <w:outlineLvl w:val="1"/>
              <w:rPr>
                <w:rFonts w:ascii="Arial" w:hAnsi="Arial" w:cs="Arial"/>
                <w:lang w:eastAsia="en-US"/>
              </w:rPr>
            </w:pPr>
            <w:r w:rsidRPr="00850C81">
              <w:rPr>
                <w:rFonts w:ascii="Arial" w:hAnsi="Arial" w:cs="Arial"/>
                <w:lang w:eastAsia="en-US"/>
              </w:rPr>
              <w:t>ZADATAK</w:t>
            </w:r>
          </w:p>
        </w:tc>
        <w:tc>
          <w:tcPr>
            <w:tcW w:w="2126" w:type="dxa"/>
            <w:tcBorders>
              <w:bottom w:val="single" w:sz="4" w:space="0" w:color="auto"/>
            </w:tcBorders>
          </w:tcPr>
          <w:p w14:paraId="7DE75F05" w14:textId="77777777" w:rsidR="00B160AB" w:rsidRPr="00850C81" w:rsidRDefault="00B160AB" w:rsidP="00B160AB">
            <w:pPr>
              <w:jc w:val="center"/>
              <w:rPr>
                <w:rFonts w:ascii="Arial" w:hAnsi="Arial"/>
                <w:lang w:eastAsia="en-US"/>
              </w:rPr>
            </w:pPr>
            <w:r w:rsidRPr="00850C81">
              <w:rPr>
                <w:rFonts w:ascii="Arial" w:hAnsi="Arial"/>
                <w:lang w:eastAsia="en-US"/>
              </w:rPr>
              <w:t>STUPANJ</w:t>
            </w:r>
            <w:r w:rsidRPr="00850C81">
              <w:rPr>
                <w:rFonts w:ascii="Arial" w:hAnsi="Arial"/>
                <w:lang w:eastAsia="en-US"/>
              </w:rPr>
              <w:br/>
              <w:t>REALIZIRANOSTI</w:t>
            </w:r>
          </w:p>
        </w:tc>
        <w:tc>
          <w:tcPr>
            <w:tcW w:w="3027" w:type="dxa"/>
            <w:tcBorders>
              <w:bottom w:val="single" w:sz="4" w:space="0" w:color="auto"/>
            </w:tcBorders>
          </w:tcPr>
          <w:p w14:paraId="30353562" w14:textId="77777777" w:rsidR="00B160AB" w:rsidRPr="00850C81" w:rsidRDefault="00B160AB" w:rsidP="00B160AB">
            <w:pPr>
              <w:keepNext/>
              <w:jc w:val="center"/>
              <w:outlineLvl w:val="1"/>
              <w:rPr>
                <w:rFonts w:ascii="Arial" w:hAnsi="Arial" w:cs="Arial"/>
                <w:lang w:eastAsia="en-US"/>
              </w:rPr>
            </w:pPr>
            <w:r w:rsidRPr="00850C81">
              <w:rPr>
                <w:rFonts w:ascii="Arial" w:hAnsi="Arial" w:cs="Arial"/>
                <w:lang w:eastAsia="en-US"/>
              </w:rPr>
              <w:t>OBRAZLOŽENJE</w:t>
            </w:r>
          </w:p>
        </w:tc>
      </w:tr>
      <w:tr w:rsidR="00B160AB" w:rsidRPr="00850C81" w14:paraId="11DA3BD4" w14:textId="77777777" w:rsidTr="009A5126">
        <w:trPr>
          <w:cantSplit/>
        </w:trPr>
        <w:tc>
          <w:tcPr>
            <w:tcW w:w="8522" w:type="dxa"/>
            <w:gridSpan w:val="5"/>
          </w:tcPr>
          <w:p w14:paraId="35CF7492" w14:textId="77777777" w:rsidR="00B160AB" w:rsidRPr="00850C81" w:rsidRDefault="00B160AB" w:rsidP="00B160AB">
            <w:pPr>
              <w:jc w:val="center"/>
              <w:rPr>
                <w:rFonts w:ascii="Arial" w:hAnsi="Arial"/>
                <w:b/>
                <w:lang w:eastAsia="en-US"/>
              </w:rPr>
            </w:pPr>
          </w:p>
          <w:p w14:paraId="72B7D7AF" w14:textId="77777777" w:rsidR="00B160AB" w:rsidRPr="00850C81" w:rsidRDefault="00B160AB" w:rsidP="00B160AB">
            <w:pPr>
              <w:jc w:val="center"/>
              <w:rPr>
                <w:rFonts w:ascii="Arial" w:hAnsi="Arial"/>
                <w:b/>
                <w:lang w:eastAsia="en-US"/>
              </w:rPr>
            </w:pPr>
            <w:r w:rsidRPr="00850C81">
              <w:rPr>
                <w:rFonts w:ascii="Arial" w:hAnsi="Arial"/>
                <w:b/>
                <w:lang w:eastAsia="en-US"/>
              </w:rPr>
              <w:t>A - ZAŠTITA KULTURNE BAŠTINE</w:t>
            </w:r>
          </w:p>
        </w:tc>
      </w:tr>
      <w:tr w:rsidR="00B160AB" w:rsidRPr="00850C81" w14:paraId="6BD13276" w14:textId="77777777" w:rsidTr="009A5126">
        <w:trPr>
          <w:cantSplit/>
        </w:trPr>
        <w:tc>
          <w:tcPr>
            <w:tcW w:w="451" w:type="dxa"/>
            <w:vMerge w:val="restart"/>
          </w:tcPr>
          <w:p w14:paraId="7C35F32D" w14:textId="77777777" w:rsidR="00B160AB" w:rsidRPr="00850C81" w:rsidRDefault="00B160AB" w:rsidP="00B160AB">
            <w:pPr>
              <w:rPr>
                <w:rFonts w:ascii="Arial" w:hAnsi="Arial"/>
                <w:lang w:eastAsia="en-US"/>
              </w:rPr>
            </w:pPr>
            <w:r w:rsidRPr="00850C81">
              <w:rPr>
                <w:rFonts w:ascii="Arial" w:hAnsi="Arial"/>
                <w:lang w:eastAsia="en-US"/>
              </w:rPr>
              <w:t>A</w:t>
            </w:r>
          </w:p>
        </w:tc>
        <w:tc>
          <w:tcPr>
            <w:tcW w:w="680" w:type="dxa"/>
            <w:tcBorders>
              <w:bottom w:val="single" w:sz="4" w:space="0" w:color="auto"/>
            </w:tcBorders>
          </w:tcPr>
          <w:p w14:paraId="3CBF0A45" w14:textId="77777777" w:rsidR="00B160AB" w:rsidRPr="00850C81" w:rsidRDefault="00B160AB" w:rsidP="00B160AB">
            <w:pPr>
              <w:rPr>
                <w:rFonts w:ascii="Arial" w:hAnsi="Arial"/>
                <w:lang w:eastAsia="en-US"/>
              </w:rPr>
            </w:pPr>
            <w:r w:rsidRPr="00850C81">
              <w:rPr>
                <w:rFonts w:ascii="Arial" w:hAnsi="Arial"/>
                <w:lang w:eastAsia="en-US"/>
              </w:rPr>
              <w:t>A.1.</w:t>
            </w:r>
          </w:p>
        </w:tc>
        <w:tc>
          <w:tcPr>
            <w:tcW w:w="2238" w:type="dxa"/>
            <w:tcBorders>
              <w:bottom w:val="single" w:sz="4" w:space="0" w:color="auto"/>
            </w:tcBorders>
            <w:shd w:val="pct5" w:color="auto" w:fill="FFFFFF"/>
          </w:tcPr>
          <w:p w14:paraId="07F9DBE7" w14:textId="77777777" w:rsidR="00B160AB" w:rsidRPr="00850C81" w:rsidRDefault="00B160AB" w:rsidP="00B160AB">
            <w:pPr>
              <w:rPr>
                <w:lang w:eastAsia="en-US"/>
              </w:rPr>
            </w:pPr>
            <w:r w:rsidRPr="00850C81">
              <w:rPr>
                <w:lang w:eastAsia="en-US"/>
              </w:rPr>
              <w:t xml:space="preserve">Katedralni kompleks </w:t>
            </w:r>
            <w:proofErr w:type="spellStart"/>
            <w:r w:rsidRPr="00850C81">
              <w:rPr>
                <w:lang w:eastAsia="en-US"/>
              </w:rPr>
              <w:t>Eufrazijana</w:t>
            </w:r>
            <w:proofErr w:type="spellEnd"/>
          </w:p>
        </w:tc>
        <w:tc>
          <w:tcPr>
            <w:tcW w:w="2126" w:type="dxa"/>
            <w:tcBorders>
              <w:bottom w:val="single" w:sz="4" w:space="0" w:color="auto"/>
            </w:tcBorders>
            <w:shd w:val="pct5" w:color="auto" w:fill="FFFFFF"/>
          </w:tcPr>
          <w:p w14:paraId="1775D070" w14:textId="77777777" w:rsidR="00B160AB" w:rsidRPr="00850C81" w:rsidRDefault="00B160AB" w:rsidP="00B160AB">
            <w:pPr>
              <w:rPr>
                <w:lang w:eastAsia="en-US"/>
              </w:rPr>
            </w:pPr>
            <w:r w:rsidRPr="00850C81">
              <w:rPr>
                <w:lang w:eastAsia="en-US"/>
              </w:rPr>
              <w:t>kontinuirano</w:t>
            </w:r>
          </w:p>
        </w:tc>
        <w:tc>
          <w:tcPr>
            <w:tcW w:w="3027" w:type="dxa"/>
            <w:tcBorders>
              <w:bottom w:val="single" w:sz="4" w:space="0" w:color="auto"/>
            </w:tcBorders>
            <w:shd w:val="pct5" w:color="auto" w:fill="FFFFFF"/>
          </w:tcPr>
          <w:p w14:paraId="1DCA0FE9" w14:textId="77777777" w:rsidR="00B160AB" w:rsidRPr="00850C81" w:rsidRDefault="00B160AB" w:rsidP="00B160AB">
            <w:pPr>
              <w:rPr>
                <w:lang w:eastAsia="en-US"/>
              </w:rPr>
            </w:pPr>
            <w:r w:rsidRPr="00850C81">
              <w:rPr>
                <w:lang w:eastAsia="en-US"/>
              </w:rPr>
              <w:t>- održavanje</w:t>
            </w:r>
          </w:p>
        </w:tc>
      </w:tr>
      <w:tr w:rsidR="00B160AB" w:rsidRPr="00850C81" w14:paraId="23F4C061" w14:textId="77777777" w:rsidTr="009A5126">
        <w:trPr>
          <w:cantSplit/>
          <w:trHeight w:val="1012"/>
        </w:trPr>
        <w:tc>
          <w:tcPr>
            <w:tcW w:w="451" w:type="dxa"/>
            <w:vMerge/>
          </w:tcPr>
          <w:p w14:paraId="5389CA62" w14:textId="77777777" w:rsidR="00B160AB" w:rsidRPr="00850C81" w:rsidRDefault="00B160AB" w:rsidP="00B160AB">
            <w:pPr>
              <w:rPr>
                <w:rFonts w:ascii="Arial" w:hAnsi="Arial"/>
                <w:lang w:eastAsia="en-US"/>
              </w:rPr>
            </w:pPr>
          </w:p>
        </w:tc>
        <w:tc>
          <w:tcPr>
            <w:tcW w:w="680" w:type="dxa"/>
          </w:tcPr>
          <w:p w14:paraId="6825F2A2" w14:textId="77777777" w:rsidR="00B160AB" w:rsidRPr="00850C81" w:rsidRDefault="00B160AB" w:rsidP="00B160AB">
            <w:pPr>
              <w:rPr>
                <w:rFonts w:ascii="Arial" w:hAnsi="Arial"/>
                <w:lang w:eastAsia="en-US"/>
              </w:rPr>
            </w:pPr>
            <w:r w:rsidRPr="00850C81">
              <w:rPr>
                <w:rFonts w:ascii="Arial" w:hAnsi="Arial"/>
                <w:lang w:eastAsia="en-US"/>
              </w:rPr>
              <w:t>A.2.</w:t>
            </w:r>
          </w:p>
        </w:tc>
        <w:tc>
          <w:tcPr>
            <w:tcW w:w="2238" w:type="dxa"/>
            <w:shd w:val="pct5" w:color="auto" w:fill="FFFFFF"/>
          </w:tcPr>
          <w:p w14:paraId="12DA134F" w14:textId="77777777" w:rsidR="00B160AB" w:rsidRPr="00850C81" w:rsidRDefault="00B160AB" w:rsidP="00B160AB">
            <w:pPr>
              <w:rPr>
                <w:lang w:eastAsia="en-US"/>
              </w:rPr>
            </w:pPr>
            <w:r w:rsidRPr="00850C81">
              <w:rPr>
                <w:lang w:eastAsia="en-US"/>
              </w:rPr>
              <w:t>Program zaštite i obnove kulturnih dobara Grada Poreča – Parenzo</w:t>
            </w:r>
          </w:p>
        </w:tc>
        <w:tc>
          <w:tcPr>
            <w:tcW w:w="2126" w:type="dxa"/>
            <w:shd w:val="pct5" w:color="auto" w:fill="FFFFFF"/>
          </w:tcPr>
          <w:p w14:paraId="53238B19" w14:textId="77777777" w:rsidR="00B160AB" w:rsidRPr="00850C81" w:rsidRDefault="00B160AB" w:rsidP="00B160AB">
            <w:pPr>
              <w:rPr>
                <w:lang w:eastAsia="en-US"/>
              </w:rPr>
            </w:pPr>
            <w:r w:rsidRPr="00850C81">
              <w:rPr>
                <w:lang w:eastAsia="en-US"/>
              </w:rPr>
              <w:t>kontinuirano</w:t>
            </w:r>
          </w:p>
        </w:tc>
        <w:tc>
          <w:tcPr>
            <w:tcW w:w="3027" w:type="dxa"/>
            <w:shd w:val="pct5" w:color="auto" w:fill="FFFFFF"/>
          </w:tcPr>
          <w:p w14:paraId="159C3047" w14:textId="77777777" w:rsidR="00B160AB" w:rsidRPr="00850C81" w:rsidRDefault="00B160AB" w:rsidP="00B160AB">
            <w:pPr>
              <w:rPr>
                <w:lang w:eastAsia="en-US"/>
              </w:rPr>
            </w:pPr>
            <w:r w:rsidRPr="00850C81">
              <w:rPr>
                <w:lang w:eastAsia="en-US"/>
              </w:rPr>
              <w:t>- javni Natječaj u provedbi</w:t>
            </w:r>
          </w:p>
        </w:tc>
      </w:tr>
      <w:tr w:rsidR="00B160AB" w:rsidRPr="00850C81" w14:paraId="18AD3AF5" w14:textId="77777777" w:rsidTr="009A5126">
        <w:trPr>
          <w:cantSplit/>
        </w:trPr>
        <w:tc>
          <w:tcPr>
            <w:tcW w:w="3369" w:type="dxa"/>
            <w:gridSpan w:val="3"/>
            <w:tcBorders>
              <w:bottom w:val="single" w:sz="4" w:space="0" w:color="auto"/>
            </w:tcBorders>
          </w:tcPr>
          <w:p w14:paraId="7F84FFA2" w14:textId="77777777" w:rsidR="00B160AB" w:rsidRPr="00850C81" w:rsidRDefault="00B160AB" w:rsidP="00B160AB">
            <w:pPr>
              <w:keepNext/>
              <w:jc w:val="center"/>
              <w:outlineLvl w:val="1"/>
              <w:rPr>
                <w:rFonts w:ascii="Arial" w:hAnsi="Arial" w:cs="Arial"/>
                <w:lang w:eastAsia="en-US"/>
              </w:rPr>
            </w:pPr>
            <w:r w:rsidRPr="00850C81">
              <w:rPr>
                <w:rFonts w:ascii="Arial" w:hAnsi="Arial" w:cs="Arial"/>
                <w:lang w:eastAsia="en-US"/>
              </w:rPr>
              <w:t>ZADATAK</w:t>
            </w:r>
          </w:p>
        </w:tc>
        <w:tc>
          <w:tcPr>
            <w:tcW w:w="2126" w:type="dxa"/>
            <w:tcBorders>
              <w:bottom w:val="single" w:sz="4" w:space="0" w:color="auto"/>
            </w:tcBorders>
          </w:tcPr>
          <w:p w14:paraId="2C4FE51C" w14:textId="77777777" w:rsidR="00B160AB" w:rsidRPr="00850C81" w:rsidRDefault="00B160AB" w:rsidP="00B160AB">
            <w:pPr>
              <w:jc w:val="center"/>
              <w:rPr>
                <w:rFonts w:ascii="Arial" w:hAnsi="Arial"/>
                <w:lang w:eastAsia="en-US"/>
              </w:rPr>
            </w:pPr>
            <w:r w:rsidRPr="00850C81">
              <w:rPr>
                <w:rFonts w:ascii="Arial" w:hAnsi="Arial"/>
                <w:lang w:eastAsia="en-US"/>
              </w:rPr>
              <w:t>STUPANJ</w:t>
            </w:r>
            <w:r w:rsidRPr="00850C81">
              <w:rPr>
                <w:rFonts w:ascii="Arial" w:hAnsi="Arial"/>
                <w:lang w:eastAsia="en-US"/>
              </w:rPr>
              <w:br/>
              <w:t>REALIZIRANOSTI</w:t>
            </w:r>
          </w:p>
        </w:tc>
        <w:tc>
          <w:tcPr>
            <w:tcW w:w="3027" w:type="dxa"/>
            <w:tcBorders>
              <w:bottom w:val="single" w:sz="4" w:space="0" w:color="auto"/>
            </w:tcBorders>
          </w:tcPr>
          <w:p w14:paraId="1015355F" w14:textId="77777777" w:rsidR="00B160AB" w:rsidRPr="00850C81" w:rsidRDefault="00B160AB" w:rsidP="00B160AB">
            <w:pPr>
              <w:keepNext/>
              <w:jc w:val="center"/>
              <w:outlineLvl w:val="1"/>
              <w:rPr>
                <w:rFonts w:ascii="Arial" w:hAnsi="Arial" w:cs="Arial"/>
                <w:lang w:eastAsia="en-US"/>
              </w:rPr>
            </w:pPr>
            <w:r w:rsidRPr="00850C81">
              <w:rPr>
                <w:rFonts w:ascii="Arial" w:hAnsi="Arial" w:cs="Arial"/>
                <w:lang w:eastAsia="en-US"/>
              </w:rPr>
              <w:t>OBRAZLOŽENJE</w:t>
            </w:r>
          </w:p>
        </w:tc>
      </w:tr>
      <w:tr w:rsidR="00B160AB" w:rsidRPr="00850C81" w14:paraId="13018383" w14:textId="77777777" w:rsidTr="009A5126">
        <w:trPr>
          <w:cantSplit/>
          <w:trHeight w:val="70"/>
        </w:trPr>
        <w:tc>
          <w:tcPr>
            <w:tcW w:w="8522" w:type="dxa"/>
            <w:gridSpan w:val="5"/>
          </w:tcPr>
          <w:p w14:paraId="48BB7A62" w14:textId="77777777" w:rsidR="00B160AB" w:rsidRPr="00850C81" w:rsidRDefault="00B160AB" w:rsidP="00B160AB">
            <w:pPr>
              <w:jc w:val="center"/>
              <w:rPr>
                <w:rFonts w:ascii="Arial" w:hAnsi="Arial"/>
                <w:b/>
                <w:lang w:eastAsia="en-US"/>
              </w:rPr>
            </w:pPr>
          </w:p>
          <w:p w14:paraId="5B52CFFA" w14:textId="77777777" w:rsidR="00B160AB" w:rsidRPr="00850C81" w:rsidRDefault="00B160AB" w:rsidP="00B160AB">
            <w:pPr>
              <w:jc w:val="center"/>
              <w:rPr>
                <w:rFonts w:ascii="Arial" w:hAnsi="Arial"/>
                <w:b/>
                <w:lang w:eastAsia="en-US"/>
              </w:rPr>
            </w:pPr>
            <w:r w:rsidRPr="00850C81">
              <w:rPr>
                <w:rFonts w:ascii="Arial" w:hAnsi="Arial"/>
                <w:b/>
                <w:lang w:eastAsia="en-US"/>
              </w:rPr>
              <w:t>B - PROSTORNO PLANIRANJE – PROSTORNI PLANOVI</w:t>
            </w:r>
          </w:p>
        </w:tc>
      </w:tr>
      <w:tr w:rsidR="00B160AB" w:rsidRPr="00850C81" w14:paraId="5E95B370" w14:textId="77777777" w:rsidTr="009A5126">
        <w:trPr>
          <w:cantSplit/>
        </w:trPr>
        <w:tc>
          <w:tcPr>
            <w:tcW w:w="451" w:type="dxa"/>
            <w:vMerge w:val="restart"/>
          </w:tcPr>
          <w:p w14:paraId="3C1EFC53" w14:textId="77777777" w:rsidR="00B160AB" w:rsidRPr="00850C81" w:rsidRDefault="00B160AB" w:rsidP="00B160AB">
            <w:pPr>
              <w:rPr>
                <w:rFonts w:ascii="Arial" w:hAnsi="Arial"/>
                <w:lang w:eastAsia="en-US"/>
              </w:rPr>
            </w:pPr>
            <w:r w:rsidRPr="00850C81">
              <w:rPr>
                <w:rFonts w:ascii="Arial" w:hAnsi="Arial"/>
                <w:lang w:eastAsia="en-US"/>
              </w:rPr>
              <w:t>B</w:t>
            </w:r>
          </w:p>
        </w:tc>
        <w:tc>
          <w:tcPr>
            <w:tcW w:w="680" w:type="dxa"/>
            <w:tcBorders>
              <w:bottom w:val="single" w:sz="4" w:space="0" w:color="auto"/>
            </w:tcBorders>
          </w:tcPr>
          <w:p w14:paraId="0BC2DDCA" w14:textId="77777777" w:rsidR="00B160AB" w:rsidRPr="00850C81" w:rsidRDefault="00B160AB" w:rsidP="00B160AB">
            <w:pPr>
              <w:rPr>
                <w:rFonts w:ascii="Arial" w:hAnsi="Arial"/>
                <w:lang w:eastAsia="en-US"/>
              </w:rPr>
            </w:pPr>
            <w:r w:rsidRPr="00850C81">
              <w:rPr>
                <w:rFonts w:ascii="Arial" w:hAnsi="Arial"/>
                <w:lang w:eastAsia="en-US"/>
              </w:rPr>
              <w:t>B.1.</w:t>
            </w:r>
          </w:p>
        </w:tc>
        <w:tc>
          <w:tcPr>
            <w:tcW w:w="2238" w:type="dxa"/>
            <w:tcBorders>
              <w:bottom w:val="single" w:sz="4" w:space="0" w:color="auto"/>
            </w:tcBorders>
            <w:shd w:val="pct5" w:color="auto" w:fill="FFFFFF"/>
          </w:tcPr>
          <w:p w14:paraId="4DC3357F" w14:textId="77777777" w:rsidR="00B160AB" w:rsidRPr="00850C81" w:rsidRDefault="00B160AB" w:rsidP="00B160AB">
            <w:pPr>
              <w:rPr>
                <w:lang w:eastAsia="en-US"/>
              </w:rPr>
            </w:pPr>
            <w:r w:rsidRPr="00850C81">
              <w:rPr>
                <w:lang w:eastAsia="en-US"/>
              </w:rPr>
              <w:t>Generalni urbanistički plan grada Poreča – izmjene i dopune</w:t>
            </w:r>
          </w:p>
        </w:tc>
        <w:tc>
          <w:tcPr>
            <w:tcW w:w="2126" w:type="dxa"/>
            <w:tcBorders>
              <w:bottom w:val="single" w:sz="4" w:space="0" w:color="auto"/>
            </w:tcBorders>
            <w:shd w:val="pct5" w:color="auto" w:fill="FFFFFF"/>
          </w:tcPr>
          <w:p w14:paraId="54E81BEE" w14:textId="77777777" w:rsidR="00B160AB" w:rsidRPr="00850C81" w:rsidRDefault="00B160AB" w:rsidP="00B160AB">
            <w:pPr>
              <w:rPr>
                <w:lang w:eastAsia="en-US"/>
              </w:rPr>
            </w:pPr>
            <w:r w:rsidRPr="00850C81">
              <w:rPr>
                <w:lang w:eastAsia="en-US"/>
              </w:rPr>
              <w:t>u tijeku</w:t>
            </w:r>
          </w:p>
        </w:tc>
        <w:tc>
          <w:tcPr>
            <w:tcW w:w="3027" w:type="dxa"/>
            <w:tcBorders>
              <w:bottom w:val="single" w:sz="4" w:space="0" w:color="auto"/>
            </w:tcBorders>
            <w:shd w:val="pct5" w:color="auto" w:fill="FFFFFF"/>
          </w:tcPr>
          <w:p w14:paraId="67846EA6" w14:textId="77777777" w:rsidR="00B160AB" w:rsidRPr="00850C81" w:rsidRDefault="00B160AB" w:rsidP="00B160AB">
            <w:pPr>
              <w:rPr>
                <w:lang w:eastAsia="en-US"/>
              </w:rPr>
            </w:pPr>
            <w:r w:rsidRPr="00850C81">
              <w:rPr>
                <w:lang w:eastAsia="en-US"/>
              </w:rPr>
              <w:t xml:space="preserve">- Plan u izradi – Konačni prijedlog Izmjena i dopuna Plana – dobivena suglasnost MPGI </w:t>
            </w:r>
          </w:p>
        </w:tc>
      </w:tr>
      <w:tr w:rsidR="00B160AB" w:rsidRPr="00850C81" w14:paraId="2E5952A8" w14:textId="77777777" w:rsidTr="009A5126">
        <w:trPr>
          <w:cantSplit/>
        </w:trPr>
        <w:tc>
          <w:tcPr>
            <w:tcW w:w="451" w:type="dxa"/>
            <w:vMerge/>
          </w:tcPr>
          <w:p w14:paraId="3011C76D" w14:textId="77777777" w:rsidR="00B160AB" w:rsidRPr="00850C81" w:rsidRDefault="00B160AB" w:rsidP="00B160AB">
            <w:pPr>
              <w:rPr>
                <w:rFonts w:ascii="Arial" w:hAnsi="Arial"/>
                <w:lang w:eastAsia="en-US"/>
              </w:rPr>
            </w:pPr>
          </w:p>
        </w:tc>
        <w:tc>
          <w:tcPr>
            <w:tcW w:w="680" w:type="dxa"/>
            <w:tcBorders>
              <w:bottom w:val="single" w:sz="4" w:space="0" w:color="auto"/>
            </w:tcBorders>
          </w:tcPr>
          <w:p w14:paraId="351C5E1D" w14:textId="77777777" w:rsidR="00B160AB" w:rsidRPr="00850C81" w:rsidRDefault="00B160AB" w:rsidP="00B160AB">
            <w:pPr>
              <w:rPr>
                <w:rFonts w:ascii="Arial" w:hAnsi="Arial"/>
                <w:lang w:eastAsia="en-US"/>
              </w:rPr>
            </w:pPr>
            <w:r w:rsidRPr="00850C81">
              <w:rPr>
                <w:rFonts w:ascii="Arial" w:hAnsi="Arial"/>
                <w:lang w:eastAsia="en-US"/>
              </w:rPr>
              <w:t>B.2.</w:t>
            </w:r>
          </w:p>
        </w:tc>
        <w:tc>
          <w:tcPr>
            <w:tcW w:w="2238" w:type="dxa"/>
            <w:tcBorders>
              <w:bottom w:val="single" w:sz="4" w:space="0" w:color="auto"/>
            </w:tcBorders>
            <w:shd w:val="pct5" w:color="auto" w:fill="FFFFFF"/>
          </w:tcPr>
          <w:p w14:paraId="1C535D3F" w14:textId="77777777" w:rsidR="00B160AB" w:rsidRPr="00850C81" w:rsidRDefault="00B160AB" w:rsidP="00B160AB">
            <w:pPr>
              <w:rPr>
                <w:lang w:eastAsia="en-US"/>
              </w:rPr>
            </w:pPr>
            <w:r w:rsidRPr="00850C81">
              <w:rPr>
                <w:lang w:eastAsia="en-US"/>
              </w:rPr>
              <w:t>UPU Plava laguna - Galijot</w:t>
            </w:r>
          </w:p>
        </w:tc>
        <w:tc>
          <w:tcPr>
            <w:tcW w:w="2126" w:type="dxa"/>
            <w:tcBorders>
              <w:bottom w:val="single" w:sz="4" w:space="0" w:color="auto"/>
            </w:tcBorders>
            <w:shd w:val="pct5" w:color="auto" w:fill="FFFFFF"/>
          </w:tcPr>
          <w:p w14:paraId="452D0424" w14:textId="77777777" w:rsidR="00B160AB" w:rsidRPr="00850C81" w:rsidRDefault="00B160AB" w:rsidP="00B160AB">
            <w:pPr>
              <w:rPr>
                <w:lang w:eastAsia="en-US"/>
              </w:rPr>
            </w:pPr>
            <w:r w:rsidRPr="00850C81">
              <w:rPr>
                <w:lang w:eastAsia="en-US"/>
              </w:rPr>
              <w:t>u tijeku</w:t>
            </w:r>
          </w:p>
        </w:tc>
        <w:tc>
          <w:tcPr>
            <w:tcW w:w="3027" w:type="dxa"/>
            <w:tcBorders>
              <w:bottom w:val="single" w:sz="4" w:space="0" w:color="auto"/>
            </w:tcBorders>
            <w:shd w:val="pct5" w:color="auto" w:fill="FFFFFF"/>
          </w:tcPr>
          <w:p w14:paraId="6B04B324" w14:textId="77777777" w:rsidR="00B160AB" w:rsidRPr="00850C81" w:rsidRDefault="00B160AB" w:rsidP="00B160AB">
            <w:pPr>
              <w:rPr>
                <w:lang w:eastAsia="en-US"/>
              </w:rPr>
            </w:pPr>
            <w:r w:rsidRPr="00850C81">
              <w:rPr>
                <w:lang w:eastAsia="en-US"/>
              </w:rPr>
              <w:t>- Plan u izradi – provedena javna rasprava o prijedlogu Plana</w:t>
            </w:r>
          </w:p>
        </w:tc>
      </w:tr>
      <w:tr w:rsidR="00B160AB" w:rsidRPr="00850C81" w14:paraId="569EA95C" w14:textId="77777777" w:rsidTr="009A5126">
        <w:trPr>
          <w:cantSplit/>
        </w:trPr>
        <w:tc>
          <w:tcPr>
            <w:tcW w:w="451" w:type="dxa"/>
            <w:vMerge/>
          </w:tcPr>
          <w:p w14:paraId="33C4C422" w14:textId="77777777" w:rsidR="00B160AB" w:rsidRPr="00850C81" w:rsidRDefault="00B160AB" w:rsidP="00B160AB">
            <w:pPr>
              <w:rPr>
                <w:rFonts w:ascii="Arial" w:hAnsi="Arial"/>
                <w:lang w:eastAsia="en-US"/>
              </w:rPr>
            </w:pPr>
          </w:p>
        </w:tc>
        <w:tc>
          <w:tcPr>
            <w:tcW w:w="680" w:type="dxa"/>
            <w:tcBorders>
              <w:bottom w:val="single" w:sz="4" w:space="0" w:color="auto"/>
            </w:tcBorders>
          </w:tcPr>
          <w:p w14:paraId="1EA522AC" w14:textId="77777777" w:rsidR="00B160AB" w:rsidRPr="00850C81" w:rsidRDefault="00B160AB" w:rsidP="00B160AB">
            <w:pPr>
              <w:rPr>
                <w:rFonts w:ascii="Arial" w:hAnsi="Arial"/>
                <w:lang w:eastAsia="en-US"/>
              </w:rPr>
            </w:pPr>
            <w:r w:rsidRPr="00850C81">
              <w:rPr>
                <w:rFonts w:ascii="Arial" w:hAnsi="Arial"/>
                <w:lang w:eastAsia="en-US"/>
              </w:rPr>
              <w:t>B.3.</w:t>
            </w:r>
          </w:p>
        </w:tc>
        <w:tc>
          <w:tcPr>
            <w:tcW w:w="2238" w:type="dxa"/>
            <w:tcBorders>
              <w:bottom w:val="single" w:sz="4" w:space="0" w:color="auto"/>
            </w:tcBorders>
            <w:shd w:val="pct5" w:color="auto" w:fill="FFFFFF"/>
          </w:tcPr>
          <w:p w14:paraId="402FDD8D" w14:textId="77777777" w:rsidR="00B160AB" w:rsidRPr="00850C81" w:rsidRDefault="00B160AB" w:rsidP="00B160AB">
            <w:pPr>
              <w:rPr>
                <w:lang w:eastAsia="en-US"/>
              </w:rPr>
            </w:pPr>
            <w:r w:rsidRPr="00850C81">
              <w:rPr>
                <w:lang w:eastAsia="en-US"/>
              </w:rPr>
              <w:t>UPU dijela Gradske rive</w:t>
            </w:r>
          </w:p>
        </w:tc>
        <w:tc>
          <w:tcPr>
            <w:tcW w:w="2126" w:type="dxa"/>
            <w:tcBorders>
              <w:bottom w:val="single" w:sz="4" w:space="0" w:color="auto"/>
            </w:tcBorders>
            <w:shd w:val="pct5" w:color="auto" w:fill="FFFFFF"/>
          </w:tcPr>
          <w:p w14:paraId="0753457D" w14:textId="77777777" w:rsidR="00B160AB" w:rsidRPr="00850C81" w:rsidRDefault="00B160AB" w:rsidP="00B160AB">
            <w:pPr>
              <w:rPr>
                <w:lang w:eastAsia="en-US"/>
              </w:rPr>
            </w:pPr>
            <w:r w:rsidRPr="00850C81">
              <w:rPr>
                <w:lang w:eastAsia="en-US"/>
              </w:rPr>
              <w:t>u tijeku</w:t>
            </w:r>
          </w:p>
        </w:tc>
        <w:tc>
          <w:tcPr>
            <w:tcW w:w="3027" w:type="dxa"/>
            <w:tcBorders>
              <w:bottom w:val="single" w:sz="4" w:space="0" w:color="auto"/>
            </w:tcBorders>
            <w:shd w:val="pct5" w:color="auto" w:fill="FFFFFF"/>
          </w:tcPr>
          <w:p w14:paraId="209D8908" w14:textId="77777777" w:rsidR="00B160AB" w:rsidRPr="00850C81" w:rsidRDefault="00B160AB" w:rsidP="00B160AB">
            <w:pPr>
              <w:rPr>
                <w:lang w:eastAsia="en-US"/>
              </w:rPr>
            </w:pPr>
            <w:r w:rsidRPr="00850C81">
              <w:rPr>
                <w:lang w:eastAsia="en-US"/>
              </w:rPr>
              <w:t>- Plan u izradi – priprema Prijedloga za ponovnu javnu raspravu</w:t>
            </w:r>
          </w:p>
        </w:tc>
      </w:tr>
      <w:tr w:rsidR="00B160AB" w:rsidRPr="00850C81" w14:paraId="334B20A6" w14:textId="77777777" w:rsidTr="009A5126">
        <w:trPr>
          <w:cantSplit/>
        </w:trPr>
        <w:tc>
          <w:tcPr>
            <w:tcW w:w="451" w:type="dxa"/>
            <w:vMerge/>
          </w:tcPr>
          <w:p w14:paraId="1FD403C4" w14:textId="77777777" w:rsidR="00B160AB" w:rsidRPr="00850C81" w:rsidRDefault="00B160AB" w:rsidP="00B160AB">
            <w:pPr>
              <w:rPr>
                <w:rFonts w:ascii="Arial" w:hAnsi="Arial"/>
                <w:lang w:eastAsia="en-US"/>
              </w:rPr>
            </w:pPr>
          </w:p>
        </w:tc>
        <w:tc>
          <w:tcPr>
            <w:tcW w:w="680" w:type="dxa"/>
            <w:tcBorders>
              <w:bottom w:val="single" w:sz="4" w:space="0" w:color="auto"/>
            </w:tcBorders>
          </w:tcPr>
          <w:p w14:paraId="23A14BC6" w14:textId="77777777" w:rsidR="00B160AB" w:rsidRPr="00850C81" w:rsidRDefault="00B160AB" w:rsidP="00B160AB">
            <w:pPr>
              <w:rPr>
                <w:rFonts w:ascii="Arial" w:hAnsi="Arial"/>
                <w:lang w:eastAsia="en-US"/>
              </w:rPr>
            </w:pPr>
            <w:r w:rsidRPr="00850C81">
              <w:rPr>
                <w:rFonts w:ascii="Arial" w:hAnsi="Arial"/>
                <w:lang w:eastAsia="en-US"/>
              </w:rPr>
              <w:t>B.4.</w:t>
            </w:r>
          </w:p>
        </w:tc>
        <w:tc>
          <w:tcPr>
            <w:tcW w:w="2238" w:type="dxa"/>
            <w:tcBorders>
              <w:bottom w:val="single" w:sz="4" w:space="0" w:color="auto"/>
            </w:tcBorders>
            <w:shd w:val="pct5" w:color="auto" w:fill="FFFFFF"/>
          </w:tcPr>
          <w:p w14:paraId="7DE4AF09" w14:textId="77777777" w:rsidR="00B160AB" w:rsidRPr="00850C81" w:rsidRDefault="00B160AB" w:rsidP="00B160AB">
            <w:pPr>
              <w:rPr>
                <w:lang w:eastAsia="en-US"/>
              </w:rPr>
            </w:pPr>
            <w:r w:rsidRPr="00850C81">
              <w:rPr>
                <w:lang w:eastAsia="en-US"/>
              </w:rPr>
              <w:t>DPU Gradsko kupalište</w:t>
            </w:r>
          </w:p>
        </w:tc>
        <w:tc>
          <w:tcPr>
            <w:tcW w:w="2126" w:type="dxa"/>
            <w:tcBorders>
              <w:bottom w:val="single" w:sz="4" w:space="0" w:color="auto"/>
            </w:tcBorders>
            <w:shd w:val="pct5" w:color="auto" w:fill="FFFFFF"/>
          </w:tcPr>
          <w:p w14:paraId="491BF0BE" w14:textId="77777777" w:rsidR="00B160AB" w:rsidRPr="00850C81" w:rsidRDefault="00B160AB" w:rsidP="00B160AB">
            <w:pPr>
              <w:rPr>
                <w:lang w:eastAsia="en-US"/>
              </w:rPr>
            </w:pPr>
            <w:r w:rsidRPr="00850C81">
              <w:rPr>
                <w:lang w:eastAsia="en-US"/>
              </w:rPr>
              <w:t>u tijeku</w:t>
            </w:r>
          </w:p>
        </w:tc>
        <w:tc>
          <w:tcPr>
            <w:tcW w:w="3027" w:type="dxa"/>
            <w:tcBorders>
              <w:bottom w:val="single" w:sz="4" w:space="0" w:color="auto"/>
            </w:tcBorders>
            <w:shd w:val="pct5" w:color="auto" w:fill="FFFFFF"/>
          </w:tcPr>
          <w:p w14:paraId="4FEF8842" w14:textId="77777777" w:rsidR="00B160AB" w:rsidRPr="00850C81" w:rsidRDefault="00B160AB" w:rsidP="00B160AB">
            <w:pPr>
              <w:rPr>
                <w:lang w:eastAsia="en-US"/>
              </w:rPr>
            </w:pPr>
            <w:r w:rsidRPr="00850C81">
              <w:rPr>
                <w:lang w:eastAsia="en-US"/>
              </w:rPr>
              <w:t>- procedura stavljanja dijela Plana van primjene – provedena javna rasprava</w:t>
            </w:r>
          </w:p>
        </w:tc>
      </w:tr>
      <w:tr w:rsidR="00B160AB" w:rsidRPr="00850C81" w14:paraId="41E0BF00" w14:textId="77777777" w:rsidTr="009A5126">
        <w:trPr>
          <w:cantSplit/>
          <w:trHeight w:val="70"/>
        </w:trPr>
        <w:tc>
          <w:tcPr>
            <w:tcW w:w="451" w:type="dxa"/>
            <w:vMerge/>
          </w:tcPr>
          <w:p w14:paraId="64303D85" w14:textId="77777777" w:rsidR="00B160AB" w:rsidRPr="00850C81" w:rsidRDefault="00B160AB" w:rsidP="00B160AB">
            <w:pPr>
              <w:rPr>
                <w:rFonts w:ascii="Arial" w:hAnsi="Arial"/>
                <w:lang w:eastAsia="en-US"/>
              </w:rPr>
            </w:pPr>
          </w:p>
        </w:tc>
        <w:tc>
          <w:tcPr>
            <w:tcW w:w="680" w:type="dxa"/>
          </w:tcPr>
          <w:p w14:paraId="29B50084" w14:textId="77777777" w:rsidR="00B160AB" w:rsidRPr="00850C81" w:rsidRDefault="00B160AB" w:rsidP="00B160AB">
            <w:pPr>
              <w:rPr>
                <w:rFonts w:ascii="Arial" w:hAnsi="Arial"/>
                <w:lang w:eastAsia="en-US"/>
              </w:rPr>
            </w:pPr>
            <w:r w:rsidRPr="00850C81">
              <w:rPr>
                <w:rFonts w:ascii="Arial" w:hAnsi="Arial"/>
                <w:lang w:eastAsia="en-US"/>
              </w:rPr>
              <w:t>B.5.</w:t>
            </w:r>
          </w:p>
        </w:tc>
        <w:tc>
          <w:tcPr>
            <w:tcW w:w="2238" w:type="dxa"/>
            <w:shd w:val="pct5" w:color="auto" w:fill="FFFFFF"/>
          </w:tcPr>
          <w:p w14:paraId="1FE1A2B2" w14:textId="77777777" w:rsidR="00B160AB" w:rsidRPr="00850C81" w:rsidRDefault="00B160AB" w:rsidP="00B160AB">
            <w:pPr>
              <w:rPr>
                <w:lang w:eastAsia="en-US"/>
              </w:rPr>
            </w:pPr>
            <w:r w:rsidRPr="00850C81">
              <w:rPr>
                <w:lang w:eastAsia="en-US"/>
              </w:rPr>
              <w:t>UPU/DPU- usklađenje</w:t>
            </w:r>
          </w:p>
        </w:tc>
        <w:tc>
          <w:tcPr>
            <w:tcW w:w="2126" w:type="dxa"/>
            <w:shd w:val="pct5" w:color="auto" w:fill="FFFFFF"/>
          </w:tcPr>
          <w:p w14:paraId="2E2B38DE" w14:textId="77777777" w:rsidR="00B160AB" w:rsidRPr="00850C81" w:rsidRDefault="00B160AB" w:rsidP="00B160AB">
            <w:pPr>
              <w:rPr>
                <w:lang w:eastAsia="en-US"/>
              </w:rPr>
            </w:pPr>
            <w:r w:rsidRPr="00850C81">
              <w:rPr>
                <w:lang w:eastAsia="en-US"/>
              </w:rPr>
              <w:t>u pripremi</w:t>
            </w:r>
          </w:p>
        </w:tc>
        <w:tc>
          <w:tcPr>
            <w:tcW w:w="3027" w:type="dxa"/>
            <w:shd w:val="pct5" w:color="auto" w:fill="FFFFFF"/>
          </w:tcPr>
          <w:p w14:paraId="4B316AF3" w14:textId="77777777" w:rsidR="00B160AB" w:rsidRPr="00850C81" w:rsidRDefault="00B160AB" w:rsidP="00B160AB">
            <w:pPr>
              <w:rPr>
                <w:lang w:eastAsia="en-US"/>
              </w:rPr>
            </w:pPr>
            <w:r w:rsidRPr="00850C81">
              <w:rPr>
                <w:lang w:eastAsia="en-US"/>
              </w:rPr>
              <w:t>- nakon donošenja Izmjena i dopuna GUP-a grada Poreča</w:t>
            </w:r>
          </w:p>
        </w:tc>
      </w:tr>
      <w:tr w:rsidR="00B160AB" w:rsidRPr="00850C81" w14:paraId="33C0C6ED" w14:textId="77777777" w:rsidTr="009A5126">
        <w:trPr>
          <w:cantSplit/>
        </w:trPr>
        <w:tc>
          <w:tcPr>
            <w:tcW w:w="8522" w:type="dxa"/>
            <w:gridSpan w:val="5"/>
          </w:tcPr>
          <w:p w14:paraId="660C2ADB" w14:textId="77777777" w:rsidR="00B160AB" w:rsidRPr="00850C81" w:rsidRDefault="00B160AB" w:rsidP="00B160AB">
            <w:pPr>
              <w:jc w:val="center"/>
              <w:rPr>
                <w:rFonts w:ascii="Arial" w:hAnsi="Arial"/>
                <w:b/>
                <w:lang w:eastAsia="en-US"/>
              </w:rPr>
            </w:pPr>
          </w:p>
          <w:p w14:paraId="7BD4F4D0" w14:textId="77777777" w:rsidR="00B160AB" w:rsidRPr="00850C81" w:rsidRDefault="00B160AB" w:rsidP="00B160AB">
            <w:pPr>
              <w:jc w:val="center"/>
              <w:rPr>
                <w:rFonts w:ascii="Arial" w:hAnsi="Arial"/>
                <w:b/>
                <w:lang w:eastAsia="en-US"/>
              </w:rPr>
            </w:pPr>
            <w:r w:rsidRPr="00850C81">
              <w:rPr>
                <w:rFonts w:ascii="Arial" w:hAnsi="Arial"/>
                <w:b/>
                <w:lang w:eastAsia="en-US"/>
              </w:rPr>
              <w:t>B - PROSTORNO PLANIRANJE – PROGRAMI</w:t>
            </w:r>
          </w:p>
        </w:tc>
      </w:tr>
      <w:tr w:rsidR="00B160AB" w:rsidRPr="00850C81" w14:paraId="10204312" w14:textId="77777777" w:rsidTr="009A5126">
        <w:trPr>
          <w:cantSplit/>
        </w:trPr>
        <w:tc>
          <w:tcPr>
            <w:tcW w:w="451" w:type="dxa"/>
            <w:vMerge w:val="restart"/>
          </w:tcPr>
          <w:p w14:paraId="059C3337" w14:textId="77777777" w:rsidR="00B160AB" w:rsidRPr="00850C81" w:rsidRDefault="00B160AB" w:rsidP="00B160AB">
            <w:pPr>
              <w:rPr>
                <w:rFonts w:ascii="Arial" w:hAnsi="Arial"/>
                <w:lang w:eastAsia="en-US"/>
              </w:rPr>
            </w:pPr>
            <w:r w:rsidRPr="00850C81">
              <w:rPr>
                <w:rFonts w:ascii="Arial" w:hAnsi="Arial"/>
                <w:lang w:eastAsia="en-US"/>
              </w:rPr>
              <w:t>B</w:t>
            </w:r>
          </w:p>
        </w:tc>
        <w:tc>
          <w:tcPr>
            <w:tcW w:w="680" w:type="dxa"/>
            <w:tcBorders>
              <w:bottom w:val="single" w:sz="4" w:space="0" w:color="auto"/>
            </w:tcBorders>
          </w:tcPr>
          <w:p w14:paraId="54657289" w14:textId="77777777" w:rsidR="00B160AB" w:rsidRPr="00850C81" w:rsidRDefault="00B160AB" w:rsidP="00B160AB">
            <w:pPr>
              <w:rPr>
                <w:rFonts w:ascii="Arial" w:hAnsi="Arial"/>
                <w:lang w:eastAsia="en-US"/>
              </w:rPr>
            </w:pPr>
            <w:r w:rsidRPr="00850C81">
              <w:rPr>
                <w:rFonts w:ascii="Arial" w:hAnsi="Arial"/>
                <w:lang w:eastAsia="en-US"/>
              </w:rPr>
              <w:t>B.1.</w:t>
            </w:r>
          </w:p>
        </w:tc>
        <w:tc>
          <w:tcPr>
            <w:tcW w:w="2238" w:type="dxa"/>
            <w:tcBorders>
              <w:bottom w:val="single" w:sz="4" w:space="0" w:color="auto"/>
            </w:tcBorders>
            <w:shd w:val="pct5" w:color="auto" w:fill="FFFFFF"/>
          </w:tcPr>
          <w:p w14:paraId="52E7DC64" w14:textId="77777777" w:rsidR="00B160AB" w:rsidRPr="00850C81" w:rsidRDefault="00B160AB" w:rsidP="00B160AB">
            <w:pPr>
              <w:rPr>
                <w:lang w:eastAsia="en-US"/>
              </w:rPr>
            </w:pPr>
            <w:proofErr w:type="spellStart"/>
            <w:r w:rsidRPr="00850C81">
              <w:rPr>
                <w:lang w:eastAsia="en-US"/>
              </w:rPr>
              <w:t>Peškera</w:t>
            </w:r>
            <w:proofErr w:type="spellEnd"/>
          </w:p>
        </w:tc>
        <w:tc>
          <w:tcPr>
            <w:tcW w:w="2126" w:type="dxa"/>
            <w:tcBorders>
              <w:bottom w:val="single" w:sz="4" w:space="0" w:color="auto"/>
            </w:tcBorders>
            <w:shd w:val="pct5" w:color="auto" w:fill="FFFFFF"/>
          </w:tcPr>
          <w:p w14:paraId="23FED460" w14:textId="77777777" w:rsidR="00B160AB" w:rsidRPr="00850C81" w:rsidRDefault="00B160AB" w:rsidP="00B160AB">
            <w:pPr>
              <w:rPr>
                <w:lang w:eastAsia="en-US"/>
              </w:rPr>
            </w:pPr>
            <w:r w:rsidRPr="00850C81">
              <w:rPr>
                <w:lang w:eastAsia="en-US"/>
              </w:rPr>
              <w:t>u tijeku</w:t>
            </w:r>
          </w:p>
        </w:tc>
        <w:tc>
          <w:tcPr>
            <w:tcW w:w="3027" w:type="dxa"/>
            <w:tcBorders>
              <w:bottom w:val="single" w:sz="4" w:space="0" w:color="auto"/>
            </w:tcBorders>
            <w:shd w:val="pct5" w:color="auto" w:fill="FFFFFF"/>
          </w:tcPr>
          <w:p w14:paraId="02263DDF" w14:textId="77777777" w:rsidR="00B160AB" w:rsidRPr="00850C81" w:rsidRDefault="00B160AB" w:rsidP="00B160AB">
            <w:pPr>
              <w:rPr>
                <w:lang w:eastAsia="en-US"/>
              </w:rPr>
            </w:pPr>
            <w:r w:rsidRPr="00850C81">
              <w:rPr>
                <w:lang w:eastAsia="en-US"/>
              </w:rPr>
              <w:t>- Studija prostora – koncepcija oblikovanja i uređenja područja – nakon provedene stručne i javne rasprave, u obradi su prijedlozi i primjedbe</w:t>
            </w:r>
          </w:p>
        </w:tc>
      </w:tr>
      <w:tr w:rsidR="00B160AB" w:rsidRPr="00850C81" w14:paraId="4E1A909F" w14:textId="77777777" w:rsidTr="009A5126">
        <w:trPr>
          <w:cantSplit/>
          <w:trHeight w:val="769"/>
        </w:trPr>
        <w:tc>
          <w:tcPr>
            <w:tcW w:w="451" w:type="dxa"/>
            <w:vMerge/>
          </w:tcPr>
          <w:p w14:paraId="40B9BFB7" w14:textId="77777777" w:rsidR="00B160AB" w:rsidRPr="00850C81" w:rsidRDefault="00B160AB" w:rsidP="00B160AB">
            <w:pPr>
              <w:rPr>
                <w:rFonts w:ascii="Arial" w:hAnsi="Arial"/>
                <w:lang w:eastAsia="en-US"/>
              </w:rPr>
            </w:pPr>
          </w:p>
        </w:tc>
        <w:tc>
          <w:tcPr>
            <w:tcW w:w="680" w:type="dxa"/>
          </w:tcPr>
          <w:p w14:paraId="30FCA679" w14:textId="77777777" w:rsidR="00B160AB" w:rsidRPr="00850C81" w:rsidRDefault="00B160AB" w:rsidP="00B160AB">
            <w:pPr>
              <w:rPr>
                <w:rFonts w:ascii="Arial" w:hAnsi="Arial"/>
                <w:lang w:eastAsia="en-US"/>
              </w:rPr>
            </w:pPr>
            <w:r w:rsidRPr="00850C81">
              <w:rPr>
                <w:rFonts w:ascii="Arial" w:hAnsi="Arial"/>
                <w:lang w:eastAsia="en-US"/>
              </w:rPr>
              <w:t>B.2.</w:t>
            </w:r>
          </w:p>
        </w:tc>
        <w:tc>
          <w:tcPr>
            <w:tcW w:w="2238" w:type="dxa"/>
            <w:shd w:val="pct5" w:color="auto" w:fill="FFFFFF"/>
          </w:tcPr>
          <w:p w14:paraId="678B4560" w14:textId="77777777" w:rsidR="00B160AB" w:rsidRPr="00850C81" w:rsidRDefault="00B160AB" w:rsidP="00B160AB">
            <w:pPr>
              <w:rPr>
                <w:lang w:eastAsia="en-US"/>
              </w:rPr>
            </w:pPr>
            <w:r w:rsidRPr="00850C81">
              <w:rPr>
                <w:lang w:eastAsia="en-US"/>
              </w:rPr>
              <w:t>Dječji vrtić Nova Vas</w:t>
            </w:r>
          </w:p>
        </w:tc>
        <w:tc>
          <w:tcPr>
            <w:tcW w:w="2126" w:type="dxa"/>
            <w:shd w:val="pct5" w:color="auto" w:fill="FFFFFF"/>
          </w:tcPr>
          <w:p w14:paraId="64F15069" w14:textId="77777777" w:rsidR="00B160AB" w:rsidRPr="00850C81" w:rsidRDefault="00B160AB" w:rsidP="00B160AB">
            <w:pPr>
              <w:rPr>
                <w:lang w:eastAsia="en-US"/>
              </w:rPr>
            </w:pPr>
            <w:r w:rsidRPr="00850C81">
              <w:rPr>
                <w:lang w:eastAsia="en-US"/>
              </w:rPr>
              <w:t>izvršeno</w:t>
            </w:r>
          </w:p>
        </w:tc>
        <w:tc>
          <w:tcPr>
            <w:tcW w:w="3027" w:type="dxa"/>
            <w:shd w:val="pct5" w:color="auto" w:fill="FFFFFF"/>
          </w:tcPr>
          <w:p w14:paraId="18A6B280" w14:textId="77777777" w:rsidR="00B160AB" w:rsidRPr="00850C81" w:rsidRDefault="00B160AB" w:rsidP="00B160AB">
            <w:pPr>
              <w:rPr>
                <w:lang w:eastAsia="en-US"/>
              </w:rPr>
            </w:pPr>
            <w:r w:rsidRPr="00850C81">
              <w:rPr>
                <w:lang w:eastAsia="en-US"/>
              </w:rPr>
              <w:t>– građevina izgrađena</w:t>
            </w:r>
          </w:p>
        </w:tc>
      </w:tr>
      <w:tr w:rsidR="00B160AB" w:rsidRPr="00850C81" w14:paraId="1989348D" w14:textId="77777777" w:rsidTr="009A5126">
        <w:trPr>
          <w:cantSplit/>
        </w:trPr>
        <w:tc>
          <w:tcPr>
            <w:tcW w:w="3369" w:type="dxa"/>
            <w:gridSpan w:val="3"/>
            <w:tcBorders>
              <w:bottom w:val="single" w:sz="4" w:space="0" w:color="auto"/>
            </w:tcBorders>
          </w:tcPr>
          <w:p w14:paraId="6C2AFF79" w14:textId="77777777" w:rsidR="00B160AB" w:rsidRPr="00850C81" w:rsidRDefault="00B160AB" w:rsidP="00B160AB">
            <w:pPr>
              <w:keepNext/>
              <w:jc w:val="center"/>
              <w:outlineLvl w:val="1"/>
              <w:rPr>
                <w:rFonts w:ascii="Arial" w:hAnsi="Arial" w:cs="Arial"/>
                <w:lang w:eastAsia="en-US"/>
              </w:rPr>
            </w:pPr>
            <w:r w:rsidRPr="00850C81">
              <w:rPr>
                <w:rFonts w:ascii="Arial" w:hAnsi="Arial" w:cs="Arial"/>
                <w:lang w:eastAsia="en-US"/>
              </w:rPr>
              <w:t>ZADATAK</w:t>
            </w:r>
          </w:p>
        </w:tc>
        <w:tc>
          <w:tcPr>
            <w:tcW w:w="2126" w:type="dxa"/>
            <w:tcBorders>
              <w:bottom w:val="single" w:sz="4" w:space="0" w:color="auto"/>
            </w:tcBorders>
          </w:tcPr>
          <w:p w14:paraId="4897AB62" w14:textId="77777777" w:rsidR="00B160AB" w:rsidRPr="00850C81" w:rsidRDefault="00B160AB" w:rsidP="00B160AB">
            <w:pPr>
              <w:jc w:val="center"/>
              <w:rPr>
                <w:rFonts w:ascii="Arial" w:hAnsi="Arial"/>
                <w:lang w:eastAsia="en-US"/>
              </w:rPr>
            </w:pPr>
            <w:r w:rsidRPr="00850C81">
              <w:rPr>
                <w:rFonts w:ascii="Arial" w:hAnsi="Arial"/>
                <w:lang w:eastAsia="en-US"/>
              </w:rPr>
              <w:t>STUPANJ</w:t>
            </w:r>
            <w:r w:rsidRPr="00850C81">
              <w:rPr>
                <w:rFonts w:ascii="Arial" w:hAnsi="Arial"/>
                <w:lang w:eastAsia="en-US"/>
              </w:rPr>
              <w:br/>
              <w:t>REALIZIRANOSTI</w:t>
            </w:r>
          </w:p>
        </w:tc>
        <w:tc>
          <w:tcPr>
            <w:tcW w:w="3027" w:type="dxa"/>
            <w:tcBorders>
              <w:bottom w:val="single" w:sz="4" w:space="0" w:color="auto"/>
            </w:tcBorders>
          </w:tcPr>
          <w:p w14:paraId="7D96B420" w14:textId="77777777" w:rsidR="00B160AB" w:rsidRPr="00850C81" w:rsidRDefault="00B160AB" w:rsidP="00B160AB">
            <w:pPr>
              <w:keepNext/>
              <w:jc w:val="center"/>
              <w:outlineLvl w:val="1"/>
              <w:rPr>
                <w:rFonts w:ascii="Arial" w:hAnsi="Arial" w:cs="Arial"/>
                <w:lang w:eastAsia="en-US"/>
              </w:rPr>
            </w:pPr>
            <w:r w:rsidRPr="00850C81">
              <w:rPr>
                <w:rFonts w:ascii="Arial" w:hAnsi="Arial" w:cs="Arial"/>
                <w:lang w:eastAsia="en-US"/>
              </w:rPr>
              <w:t>OBRAZLOŽENJE</w:t>
            </w:r>
          </w:p>
        </w:tc>
      </w:tr>
      <w:tr w:rsidR="00B160AB" w:rsidRPr="00850C81" w14:paraId="0B495B4D" w14:textId="77777777" w:rsidTr="009A5126">
        <w:trPr>
          <w:cantSplit/>
        </w:trPr>
        <w:tc>
          <w:tcPr>
            <w:tcW w:w="8522" w:type="dxa"/>
            <w:gridSpan w:val="5"/>
          </w:tcPr>
          <w:p w14:paraId="3FB1C1B1" w14:textId="77777777" w:rsidR="00B160AB" w:rsidRPr="00850C81" w:rsidRDefault="00B160AB" w:rsidP="00B160AB">
            <w:pPr>
              <w:jc w:val="center"/>
              <w:rPr>
                <w:rFonts w:ascii="Arial" w:hAnsi="Arial"/>
                <w:b/>
                <w:lang w:eastAsia="en-US"/>
              </w:rPr>
            </w:pPr>
          </w:p>
          <w:p w14:paraId="21606D2F" w14:textId="77777777" w:rsidR="00B160AB" w:rsidRPr="00850C81" w:rsidRDefault="00B160AB" w:rsidP="00B160AB">
            <w:pPr>
              <w:jc w:val="center"/>
              <w:rPr>
                <w:rFonts w:ascii="Arial" w:hAnsi="Arial"/>
                <w:b/>
                <w:lang w:eastAsia="en-US"/>
              </w:rPr>
            </w:pPr>
            <w:r w:rsidRPr="00850C81">
              <w:rPr>
                <w:rFonts w:ascii="Arial" w:hAnsi="Arial"/>
                <w:b/>
                <w:lang w:eastAsia="en-US"/>
              </w:rPr>
              <w:t>C – ZAŠTITA OKOLIŠA</w:t>
            </w:r>
          </w:p>
        </w:tc>
      </w:tr>
      <w:tr w:rsidR="00B160AB" w:rsidRPr="00850C81" w14:paraId="1BFA8086" w14:textId="77777777" w:rsidTr="009A5126">
        <w:trPr>
          <w:cantSplit/>
        </w:trPr>
        <w:tc>
          <w:tcPr>
            <w:tcW w:w="451" w:type="dxa"/>
            <w:vMerge w:val="restart"/>
          </w:tcPr>
          <w:p w14:paraId="1840476E" w14:textId="77777777" w:rsidR="00B160AB" w:rsidRPr="00850C81" w:rsidRDefault="00B160AB" w:rsidP="00B160AB">
            <w:pPr>
              <w:rPr>
                <w:rFonts w:ascii="Arial" w:hAnsi="Arial"/>
                <w:lang w:eastAsia="en-US"/>
              </w:rPr>
            </w:pPr>
            <w:r w:rsidRPr="00850C81">
              <w:rPr>
                <w:rFonts w:ascii="Arial" w:hAnsi="Arial"/>
                <w:lang w:eastAsia="en-US"/>
              </w:rPr>
              <w:t>C</w:t>
            </w:r>
          </w:p>
        </w:tc>
        <w:tc>
          <w:tcPr>
            <w:tcW w:w="680" w:type="dxa"/>
            <w:tcBorders>
              <w:bottom w:val="single" w:sz="4" w:space="0" w:color="auto"/>
            </w:tcBorders>
          </w:tcPr>
          <w:p w14:paraId="7501121C" w14:textId="77777777" w:rsidR="00B160AB" w:rsidRPr="00850C81" w:rsidRDefault="00B160AB" w:rsidP="00B160AB">
            <w:pPr>
              <w:rPr>
                <w:rFonts w:ascii="Arial" w:hAnsi="Arial"/>
                <w:lang w:eastAsia="en-US"/>
              </w:rPr>
            </w:pPr>
            <w:r w:rsidRPr="00850C81">
              <w:rPr>
                <w:rFonts w:ascii="Arial" w:hAnsi="Arial"/>
                <w:lang w:eastAsia="en-US"/>
              </w:rPr>
              <w:t>C.1.</w:t>
            </w:r>
          </w:p>
        </w:tc>
        <w:tc>
          <w:tcPr>
            <w:tcW w:w="2238" w:type="dxa"/>
            <w:tcBorders>
              <w:bottom w:val="single" w:sz="4" w:space="0" w:color="auto"/>
            </w:tcBorders>
            <w:shd w:val="pct5" w:color="auto" w:fill="FFFFFF"/>
          </w:tcPr>
          <w:p w14:paraId="4520C37E" w14:textId="77777777" w:rsidR="00B160AB" w:rsidRPr="00850C81" w:rsidRDefault="00B160AB" w:rsidP="00B160AB">
            <w:pPr>
              <w:rPr>
                <w:lang w:eastAsia="en-US"/>
              </w:rPr>
            </w:pPr>
            <w:r w:rsidRPr="00850C81">
              <w:rPr>
                <w:lang w:eastAsia="en-US"/>
              </w:rPr>
              <w:t>Plava zastava</w:t>
            </w:r>
          </w:p>
        </w:tc>
        <w:tc>
          <w:tcPr>
            <w:tcW w:w="2126" w:type="dxa"/>
            <w:tcBorders>
              <w:bottom w:val="single" w:sz="4" w:space="0" w:color="auto"/>
            </w:tcBorders>
            <w:shd w:val="pct5" w:color="auto" w:fill="FFFFFF"/>
          </w:tcPr>
          <w:p w14:paraId="14F8946A" w14:textId="77777777" w:rsidR="00B160AB" w:rsidRPr="00850C81" w:rsidRDefault="00B160AB" w:rsidP="00B160AB">
            <w:pPr>
              <w:rPr>
                <w:lang w:eastAsia="en-US"/>
              </w:rPr>
            </w:pPr>
            <w:r w:rsidRPr="00850C81">
              <w:rPr>
                <w:lang w:eastAsia="en-US"/>
              </w:rPr>
              <w:t>u pripremi</w:t>
            </w:r>
          </w:p>
        </w:tc>
        <w:tc>
          <w:tcPr>
            <w:tcW w:w="3027" w:type="dxa"/>
            <w:tcBorders>
              <w:bottom w:val="single" w:sz="4" w:space="0" w:color="auto"/>
            </w:tcBorders>
            <w:shd w:val="pct5" w:color="auto" w:fill="FFFFFF"/>
          </w:tcPr>
          <w:p w14:paraId="1F625F9B" w14:textId="77777777" w:rsidR="00B160AB" w:rsidRPr="00850C81" w:rsidRDefault="00B160AB" w:rsidP="00B160AB">
            <w:pPr>
              <w:rPr>
                <w:lang w:eastAsia="en-US"/>
              </w:rPr>
            </w:pPr>
            <w:r w:rsidRPr="00850C81">
              <w:rPr>
                <w:lang w:eastAsia="en-US"/>
              </w:rPr>
              <w:t>- Program za 2025. godinu u suradnji sa udrugom „Lijepa naša“ i Hrvatskim Povjerenstvom za Plavu zastavu u pripremi</w:t>
            </w:r>
          </w:p>
        </w:tc>
      </w:tr>
      <w:tr w:rsidR="00B160AB" w:rsidRPr="00850C81" w14:paraId="21AA4C84" w14:textId="77777777" w:rsidTr="009A5126">
        <w:trPr>
          <w:cantSplit/>
        </w:trPr>
        <w:tc>
          <w:tcPr>
            <w:tcW w:w="451" w:type="dxa"/>
            <w:vMerge/>
          </w:tcPr>
          <w:p w14:paraId="74214588" w14:textId="77777777" w:rsidR="00B160AB" w:rsidRPr="00850C81" w:rsidRDefault="00B160AB" w:rsidP="00B160AB">
            <w:pPr>
              <w:rPr>
                <w:rFonts w:ascii="Arial" w:hAnsi="Arial"/>
                <w:lang w:eastAsia="en-US"/>
              </w:rPr>
            </w:pPr>
          </w:p>
        </w:tc>
        <w:tc>
          <w:tcPr>
            <w:tcW w:w="680" w:type="dxa"/>
            <w:tcBorders>
              <w:bottom w:val="single" w:sz="4" w:space="0" w:color="auto"/>
            </w:tcBorders>
          </w:tcPr>
          <w:p w14:paraId="3B755CBB" w14:textId="77777777" w:rsidR="00B160AB" w:rsidRPr="00850C81" w:rsidRDefault="00B160AB" w:rsidP="00B160AB">
            <w:pPr>
              <w:rPr>
                <w:rFonts w:ascii="Arial" w:hAnsi="Arial"/>
                <w:lang w:eastAsia="en-US"/>
              </w:rPr>
            </w:pPr>
            <w:r w:rsidRPr="00850C81">
              <w:rPr>
                <w:rFonts w:ascii="Arial" w:hAnsi="Arial"/>
                <w:lang w:eastAsia="en-US"/>
              </w:rPr>
              <w:t>C.2.</w:t>
            </w:r>
          </w:p>
        </w:tc>
        <w:tc>
          <w:tcPr>
            <w:tcW w:w="2238" w:type="dxa"/>
            <w:tcBorders>
              <w:bottom w:val="single" w:sz="4" w:space="0" w:color="auto"/>
            </w:tcBorders>
            <w:shd w:val="pct5" w:color="auto" w:fill="FFFFFF"/>
          </w:tcPr>
          <w:p w14:paraId="2073422F" w14:textId="77777777" w:rsidR="00B160AB" w:rsidRPr="00850C81" w:rsidRDefault="00B160AB" w:rsidP="00B160AB">
            <w:pPr>
              <w:rPr>
                <w:lang w:eastAsia="en-US"/>
              </w:rPr>
            </w:pPr>
            <w:r w:rsidRPr="00850C81">
              <w:rPr>
                <w:lang w:eastAsia="en-US"/>
              </w:rPr>
              <w:t>Analiza mora</w:t>
            </w:r>
          </w:p>
        </w:tc>
        <w:tc>
          <w:tcPr>
            <w:tcW w:w="2126" w:type="dxa"/>
            <w:tcBorders>
              <w:bottom w:val="single" w:sz="4" w:space="0" w:color="auto"/>
            </w:tcBorders>
            <w:shd w:val="pct5" w:color="auto" w:fill="FFFFFF"/>
          </w:tcPr>
          <w:p w14:paraId="00BECD29" w14:textId="77777777" w:rsidR="00B160AB" w:rsidRPr="00850C81" w:rsidRDefault="00B160AB" w:rsidP="00B160AB">
            <w:pPr>
              <w:rPr>
                <w:lang w:eastAsia="en-US"/>
              </w:rPr>
            </w:pPr>
            <w:r w:rsidRPr="00850C81">
              <w:rPr>
                <w:lang w:eastAsia="en-US"/>
              </w:rPr>
              <w:t>u pripremi</w:t>
            </w:r>
          </w:p>
        </w:tc>
        <w:tc>
          <w:tcPr>
            <w:tcW w:w="3027" w:type="dxa"/>
            <w:tcBorders>
              <w:bottom w:val="single" w:sz="4" w:space="0" w:color="auto"/>
            </w:tcBorders>
            <w:shd w:val="pct5" w:color="auto" w:fill="FFFFFF"/>
          </w:tcPr>
          <w:p w14:paraId="32D14755" w14:textId="77777777" w:rsidR="00B160AB" w:rsidRPr="00850C81" w:rsidRDefault="00B160AB" w:rsidP="00B160AB">
            <w:pPr>
              <w:rPr>
                <w:lang w:eastAsia="en-US"/>
              </w:rPr>
            </w:pPr>
            <w:r w:rsidRPr="00850C81">
              <w:rPr>
                <w:lang w:eastAsia="en-US"/>
              </w:rPr>
              <w:t>- Program za 2025. godinu u suradnji sa Zavodom za javno zdravstvo Istarske županije  u pripremi</w:t>
            </w:r>
          </w:p>
        </w:tc>
      </w:tr>
      <w:tr w:rsidR="00B160AB" w:rsidRPr="00850C81" w14:paraId="22D355B5" w14:textId="77777777" w:rsidTr="009A5126">
        <w:trPr>
          <w:cantSplit/>
        </w:trPr>
        <w:tc>
          <w:tcPr>
            <w:tcW w:w="451" w:type="dxa"/>
            <w:vMerge/>
          </w:tcPr>
          <w:p w14:paraId="1D46319E" w14:textId="77777777" w:rsidR="00B160AB" w:rsidRPr="00850C81" w:rsidRDefault="00B160AB" w:rsidP="00B160AB">
            <w:pPr>
              <w:rPr>
                <w:rFonts w:ascii="Arial" w:hAnsi="Arial"/>
                <w:lang w:eastAsia="en-US"/>
              </w:rPr>
            </w:pPr>
          </w:p>
        </w:tc>
        <w:tc>
          <w:tcPr>
            <w:tcW w:w="680" w:type="dxa"/>
            <w:tcBorders>
              <w:bottom w:val="single" w:sz="4" w:space="0" w:color="auto"/>
            </w:tcBorders>
          </w:tcPr>
          <w:p w14:paraId="28EA4B6F" w14:textId="77777777" w:rsidR="00B160AB" w:rsidRPr="00850C81" w:rsidRDefault="00B160AB" w:rsidP="00B160AB">
            <w:pPr>
              <w:rPr>
                <w:rFonts w:ascii="Arial" w:hAnsi="Arial"/>
                <w:lang w:eastAsia="en-US"/>
              </w:rPr>
            </w:pPr>
            <w:r w:rsidRPr="00850C81">
              <w:rPr>
                <w:rFonts w:ascii="Arial" w:hAnsi="Arial"/>
                <w:lang w:eastAsia="en-US"/>
              </w:rPr>
              <w:t>C.3.</w:t>
            </w:r>
          </w:p>
        </w:tc>
        <w:tc>
          <w:tcPr>
            <w:tcW w:w="2238" w:type="dxa"/>
            <w:tcBorders>
              <w:bottom w:val="single" w:sz="4" w:space="0" w:color="auto"/>
            </w:tcBorders>
            <w:shd w:val="pct5" w:color="auto" w:fill="FFFFFF"/>
          </w:tcPr>
          <w:p w14:paraId="3F5CB907" w14:textId="77777777" w:rsidR="00B160AB" w:rsidRPr="00850C81" w:rsidRDefault="00B160AB" w:rsidP="00B160AB">
            <w:pPr>
              <w:rPr>
                <w:lang w:eastAsia="en-US"/>
              </w:rPr>
            </w:pPr>
            <w:r w:rsidRPr="00850C81">
              <w:rPr>
                <w:lang w:eastAsia="en-US"/>
              </w:rPr>
              <w:t>Čišćenje podmorja</w:t>
            </w:r>
          </w:p>
        </w:tc>
        <w:tc>
          <w:tcPr>
            <w:tcW w:w="2126" w:type="dxa"/>
            <w:tcBorders>
              <w:bottom w:val="single" w:sz="4" w:space="0" w:color="auto"/>
            </w:tcBorders>
            <w:shd w:val="pct5" w:color="auto" w:fill="FFFFFF"/>
          </w:tcPr>
          <w:p w14:paraId="63331F9D" w14:textId="77777777" w:rsidR="00B160AB" w:rsidRPr="00850C81" w:rsidRDefault="00B160AB" w:rsidP="00B160AB">
            <w:pPr>
              <w:rPr>
                <w:lang w:eastAsia="en-US"/>
              </w:rPr>
            </w:pPr>
            <w:r w:rsidRPr="00850C81">
              <w:rPr>
                <w:lang w:eastAsia="en-US"/>
              </w:rPr>
              <w:t>u pripremi</w:t>
            </w:r>
          </w:p>
        </w:tc>
        <w:tc>
          <w:tcPr>
            <w:tcW w:w="3027" w:type="dxa"/>
            <w:tcBorders>
              <w:bottom w:val="single" w:sz="4" w:space="0" w:color="auto"/>
            </w:tcBorders>
            <w:shd w:val="pct5" w:color="auto" w:fill="FFFFFF"/>
          </w:tcPr>
          <w:p w14:paraId="3B50B8EE" w14:textId="77777777" w:rsidR="00B160AB" w:rsidRPr="00850C81" w:rsidRDefault="00B160AB" w:rsidP="00B160AB">
            <w:pPr>
              <w:rPr>
                <w:lang w:eastAsia="en-US"/>
              </w:rPr>
            </w:pPr>
            <w:r w:rsidRPr="00850C81">
              <w:rPr>
                <w:lang w:eastAsia="en-US"/>
              </w:rPr>
              <w:t>- Programa za 2025. godinu u suradnji sa Klubom podvodnih aktivnosti Poreč u pripremi</w:t>
            </w:r>
          </w:p>
        </w:tc>
      </w:tr>
      <w:tr w:rsidR="00B160AB" w:rsidRPr="00850C81" w14:paraId="4E548E2C" w14:textId="77777777" w:rsidTr="009A5126">
        <w:trPr>
          <w:cantSplit/>
          <w:trHeight w:val="70"/>
        </w:trPr>
        <w:tc>
          <w:tcPr>
            <w:tcW w:w="451" w:type="dxa"/>
            <w:vMerge/>
          </w:tcPr>
          <w:p w14:paraId="208BD307" w14:textId="77777777" w:rsidR="00B160AB" w:rsidRPr="00850C81" w:rsidRDefault="00B160AB" w:rsidP="00B160AB">
            <w:pPr>
              <w:rPr>
                <w:rFonts w:ascii="Arial" w:hAnsi="Arial"/>
                <w:lang w:eastAsia="en-US"/>
              </w:rPr>
            </w:pPr>
          </w:p>
        </w:tc>
        <w:tc>
          <w:tcPr>
            <w:tcW w:w="680" w:type="dxa"/>
          </w:tcPr>
          <w:p w14:paraId="2F2B77F4" w14:textId="77777777" w:rsidR="00B160AB" w:rsidRPr="00850C81" w:rsidRDefault="00B160AB" w:rsidP="00B160AB">
            <w:pPr>
              <w:rPr>
                <w:rFonts w:ascii="Arial" w:hAnsi="Arial"/>
                <w:lang w:eastAsia="en-US"/>
              </w:rPr>
            </w:pPr>
            <w:r w:rsidRPr="00850C81">
              <w:rPr>
                <w:rFonts w:ascii="Arial" w:hAnsi="Arial"/>
                <w:lang w:eastAsia="en-US"/>
              </w:rPr>
              <w:t>C.4.</w:t>
            </w:r>
          </w:p>
        </w:tc>
        <w:tc>
          <w:tcPr>
            <w:tcW w:w="2238" w:type="dxa"/>
            <w:shd w:val="pct5" w:color="auto" w:fill="FFFFFF"/>
          </w:tcPr>
          <w:p w14:paraId="31A59F43" w14:textId="77777777" w:rsidR="00B160AB" w:rsidRPr="00850C81" w:rsidRDefault="00B160AB" w:rsidP="00B160AB">
            <w:pPr>
              <w:rPr>
                <w:lang w:eastAsia="en-US"/>
              </w:rPr>
            </w:pPr>
            <w:r w:rsidRPr="00850C81">
              <w:rPr>
                <w:lang w:eastAsia="en-US"/>
              </w:rPr>
              <w:t>Program „Moj Poreč bez azbesta“</w:t>
            </w:r>
          </w:p>
        </w:tc>
        <w:tc>
          <w:tcPr>
            <w:tcW w:w="2126" w:type="dxa"/>
            <w:shd w:val="pct5" w:color="auto" w:fill="FFFFFF"/>
          </w:tcPr>
          <w:p w14:paraId="39DB9C17" w14:textId="77777777" w:rsidR="00B160AB" w:rsidRPr="00850C81" w:rsidRDefault="00B160AB" w:rsidP="00B160AB">
            <w:pPr>
              <w:rPr>
                <w:lang w:eastAsia="en-US"/>
              </w:rPr>
            </w:pPr>
            <w:r w:rsidRPr="00850C81">
              <w:rPr>
                <w:lang w:eastAsia="en-US"/>
              </w:rPr>
              <w:t>u pripremi</w:t>
            </w:r>
          </w:p>
        </w:tc>
        <w:tc>
          <w:tcPr>
            <w:tcW w:w="3027" w:type="dxa"/>
            <w:shd w:val="pct5" w:color="auto" w:fill="FFFFFF"/>
          </w:tcPr>
          <w:p w14:paraId="38FFF486" w14:textId="77777777" w:rsidR="00B160AB" w:rsidRPr="00850C81" w:rsidRDefault="00B160AB" w:rsidP="00B160AB">
            <w:pPr>
              <w:rPr>
                <w:lang w:eastAsia="en-US"/>
              </w:rPr>
            </w:pPr>
            <w:r w:rsidRPr="00850C81">
              <w:rPr>
                <w:lang w:eastAsia="en-US"/>
              </w:rPr>
              <w:t>- Natječaj za 2025. godinu u pripremi</w:t>
            </w:r>
          </w:p>
        </w:tc>
      </w:tr>
      <w:tr w:rsidR="00B160AB" w:rsidRPr="00850C81" w14:paraId="2502A4E1" w14:textId="77777777" w:rsidTr="009A5126">
        <w:trPr>
          <w:cantSplit/>
        </w:trPr>
        <w:tc>
          <w:tcPr>
            <w:tcW w:w="3369" w:type="dxa"/>
            <w:gridSpan w:val="3"/>
            <w:tcBorders>
              <w:bottom w:val="single" w:sz="4" w:space="0" w:color="auto"/>
            </w:tcBorders>
          </w:tcPr>
          <w:p w14:paraId="1CDF117E" w14:textId="77777777" w:rsidR="00B160AB" w:rsidRPr="00850C81" w:rsidRDefault="00B160AB" w:rsidP="00B160AB">
            <w:pPr>
              <w:keepNext/>
              <w:jc w:val="center"/>
              <w:outlineLvl w:val="1"/>
              <w:rPr>
                <w:rFonts w:ascii="Arial" w:hAnsi="Arial" w:cs="Arial"/>
                <w:lang w:eastAsia="en-US"/>
              </w:rPr>
            </w:pPr>
            <w:r w:rsidRPr="00850C81">
              <w:rPr>
                <w:rFonts w:ascii="Arial" w:hAnsi="Arial" w:cs="Arial"/>
                <w:lang w:eastAsia="en-US"/>
              </w:rPr>
              <w:t>ZADATAK</w:t>
            </w:r>
          </w:p>
        </w:tc>
        <w:tc>
          <w:tcPr>
            <w:tcW w:w="2126" w:type="dxa"/>
            <w:tcBorders>
              <w:bottom w:val="single" w:sz="4" w:space="0" w:color="auto"/>
            </w:tcBorders>
          </w:tcPr>
          <w:p w14:paraId="34AECAA4" w14:textId="77777777" w:rsidR="00B160AB" w:rsidRPr="00850C81" w:rsidRDefault="00B160AB" w:rsidP="00B160AB">
            <w:pPr>
              <w:jc w:val="center"/>
              <w:rPr>
                <w:rFonts w:ascii="Arial" w:hAnsi="Arial"/>
                <w:lang w:eastAsia="en-US"/>
              </w:rPr>
            </w:pPr>
            <w:r w:rsidRPr="00850C81">
              <w:rPr>
                <w:rFonts w:ascii="Arial" w:hAnsi="Arial"/>
                <w:lang w:eastAsia="en-US"/>
              </w:rPr>
              <w:t>STUPANJ</w:t>
            </w:r>
            <w:r w:rsidRPr="00850C81">
              <w:rPr>
                <w:rFonts w:ascii="Arial" w:hAnsi="Arial"/>
                <w:lang w:eastAsia="en-US"/>
              </w:rPr>
              <w:br/>
              <w:t>REALIZIRANOSTI</w:t>
            </w:r>
          </w:p>
        </w:tc>
        <w:tc>
          <w:tcPr>
            <w:tcW w:w="3027" w:type="dxa"/>
            <w:tcBorders>
              <w:bottom w:val="single" w:sz="4" w:space="0" w:color="auto"/>
            </w:tcBorders>
          </w:tcPr>
          <w:p w14:paraId="30A0D470" w14:textId="77777777" w:rsidR="00B160AB" w:rsidRPr="00850C81" w:rsidRDefault="00B160AB" w:rsidP="00B160AB">
            <w:pPr>
              <w:keepNext/>
              <w:jc w:val="center"/>
              <w:outlineLvl w:val="1"/>
              <w:rPr>
                <w:rFonts w:ascii="Arial" w:hAnsi="Arial" w:cs="Arial"/>
                <w:lang w:eastAsia="en-US"/>
              </w:rPr>
            </w:pPr>
            <w:r w:rsidRPr="00850C81">
              <w:rPr>
                <w:rFonts w:ascii="Arial" w:hAnsi="Arial" w:cs="Arial"/>
                <w:lang w:eastAsia="en-US"/>
              </w:rPr>
              <w:t>OBRAZLOŽENJE</w:t>
            </w:r>
          </w:p>
        </w:tc>
      </w:tr>
      <w:tr w:rsidR="00B160AB" w:rsidRPr="00850C81" w14:paraId="6E0A0FD9" w14:textId="77777777" w:rsidTr="009A5126">
        <w:trPr>
          <w:cantSplit/>
        </w:trPr>
        <w:tc>
          <w:tcPr>
            <w:tcW w:w="8522" w:type="dxa"/>
            <w:gridSpan w:val="5"/>
          </w:tcPr>
          <w:p w14:paraId="717C1D8F" w14:textId="77777777" w:rsidR="00B160AB" w:rsidRPr="00850C81" w:rsidRDefault="00B160AB" w:rsidP="00B160AB">
            <w:pPr>
              <w:jc w:val="center"/>
              <w:rPr>
                <w:rFonts w:ascii="Arial" w:hAnsi="Arial"/>
                <w:b/>
                <w:lang w:eastAsia="en-US"/>
              </w:rPr>
            </w:pPr>
          </w:p>
          <w:p w14:paraId="4186DE47" w14:textId="77777777" w:rsidR="00B160AB" w:rsidRPr="00850C81" w:rsidRDefault="00B160AB" w:rsidP="00B160AB">
            <w:pPr>
              <w:jc w:val="center"/>
              <w:rPr>
                <w:rFonts w:ascii="Arial" w:hAnsi="Arial"/>
                <w:b/>
                <w:lang w:eastAsia="en-US"/>
              </w:rPr>
            </w:pPr>
            <w:r w:rsidRPr="00850C81">
              <w:rPr>
                <w:rFonts w:ascii="Arial" w:hAnsi="Arial"/>
                <w:b/>
                <w:lang w:eastAsia="en-US"/>
              </w:rPr>
              <w:t>D – UPRAVLJANJE I RASPOLAGANJE NEKRETNINAMA</w:t>
            </w:r>
          </w:p>
        </w:tc>
      </w:tr>
      <w:tr w:rsidR="00B160AB" w:rsidRPr="00850C81" w14:paraId="62CC88E5" w14:textId="77777777" w:rsidTr="009A5126">
        <w:trPr>
          <w:cantSplit/>
        </w:trPr>
        <w:tc>
          <w:tcPr>
            <w:tcW w:w="451" w:type="dxa"/>
            <w:vMerge w:val="restart"/>
          </w:tcPr>
          <w:p w14:paraId="130EF1AB" w14:textId="77777777" w:rsidR="00B160AB" w:rsidRPr="00850C81" w:rsidRDefault="00B160AB" w:rsidP="00B160AB">
            <w:pPr>
              <w:rPr>
                <w:rFonts w:ascii="Arial" w:hAnsi="Arial"/>
                <w:lang w:eastAsia="en-US"/>
              </w:rPr>
            </w:pPr>
            <w:r w:rsidRPr="00850C81">
              <w:rPr>
                <w:rFonts w:ascii="Arial" w:hAnsi="Arial"/>
                <w:lang w:eastAsia="en-US"/>
              </w:rPr>
              <w:lastRenderedPageBreak/>
              <w:t>D</w:t>
            </w:r>
          </w:p>
        </w:tc>
        <w:tc>
          <w:tcPr>
            <w:tcW w:w="680" w:type="dxa"/>
            <w:tcBorders>
              <w:bottom w:val="single" w:sz="4" w:space="0" w:color="auto"/>
            </w:tcBorders>
          </w:tcPr>
          <w:p w14:paraId="3F59EE16" w14:textId="77777777" w:rsidR="00B160AB" w:rsidRPr="00850C81" w:rsidRDefault="00B160AB" w:rsidP="00B160AB">
            <w:pPr>
              <w:rPr>
                <w:rFonts w:ascii="Arial" w:hAnsi="Arial"/>
                <w:lang w:eastAsia="en-US"/>
              </w:rPr>
            </w:pPr>
            <w:r w:rsidRPr="00850C81">
              <w:rPr>
                <w:rFonts w:ascii="Arial" w:hAnsi="Arial"/>
                <w:lang w:eastAsia="en-US"/>
              </w:rPr>
              <w:t>D.1.</w:t>
            </w:r>
          </w:p>
        </w:tc>
        <w:tc>
          <w:tcPr>
            <w:tcW w:w="2238" w:type="dxa"/>
            <w:tcBorders>
              <w:bottom w:val="single" w:sz="4" w:space="0" w:color="auto"/>
            </w:tcBorders>
            <w:shd w:val="pct5" w:color="auto" w:fill="FFFFFF"/>
          </w:tcPr>
          <w:p w14:paraId="780F87F9" w14:textId="77777777" w:rsidR="00B160AB" w:rsidRPr="00850C81" w:rsidRDefault="00B160AB" w:rsidP="00B160AB">
            <w:pPr>
              <w:rPr>
                <w:lang w:val="en-GB" w:eastAsia="en-US"/>
              </w:rPr>
            </w:pPr>
            <w:proofErr w:type="spellStart"/>
            <w:r w:rsidRPr="00850C81">
              <w:rPr>
                <w:lang w:val="en-GB" w:eastAsia="en-US"/>
              </w:rPr>
              <w:t>Pribavljanje</w:t>
            </w:r>
            <w:proofErr w:type="spellEnd"/>
            <w:r w:rsidRPr="00850C81">
              <w:rPr>
                <w:lang w:val="en-GB" w:eastAsia="en-US"/>
              </w:rPr>
              <w:t xml:space="preserve"> </w:t>
            </w:r>
            <w:proofErr w:type="spellStart"/>
            <w:r w:rsidRPr="00850C81">
              <w:rPr>
                <w:lang w:val="en-GB" w:eastAsia="en-US"/>
              </w:rPr>
              <w:t>nekretnina</w:t>
            </w:r>
            <w:proofErr w:type="spellEnd"/>
            <w:r w:rsidRPr="00850C81">
              <w:rPr>
                <w:lang w:val="en-GB" w:eastAsia="en-US"/>
              </w:rPr>
              <w:t xml:space="preserve"> u </w:t>
            </w:r>
            <w:proofErr w:type="spellStart"/>
            <w:r w:rsidRPr="00850C81">
              <w:rPr>
                <w:lang w:val="en-GB" w:eastAsia="en-US"/>
              </w:rPr>
              <w:t>vlasništvo</w:t>
            </w:r>
            <w:proofErr w:type="spellEnd"/>
            <w:r w:rsidRPr="00850C81">
              <w:rPr>
                <w:lang w:val="en-GB" w:eastAsia="en-US"/>
              </w:rPr>
              <w:t xml:space="preserve"> </w:t>
            </w:r>
            <w:proofErr w:type="spellStart"/>
            <w:r w:rsidRPr="00850C81">
              <w:rPr>
                <w:lang w:val="en-GB" w:eastAsia="en-US"/>
              </w:rPr>
              <w:t>Grada</w:t>
            </w:r>
            <w:proofErr w:type="spellEnd"/>
            <w:r w:rsidRPr="00850C81">
              <w:rPr>
                <w:lang w:val="en-GB" w:eastAsia="en-US"/>
              </w:rPr>
              <w:t xml:space="preserve"> </w:t>
            </w:r>
            <w:proofErr w:type="spellStart"/>
            <w:r w:rsidRPr="00850C81">
              <w:rPr>
                <w:lang w:val="en-GB" w:eastAsia="en-US"/>
              </w:rPr>
              <w:t>Poreča</w:t>
            </w:r>
            <w:proofErr w:type="spellEnd"/>
          </w:p>
        </w:tc>
        <w:tc>
          <w:tcPr>
            <w:tcW w:w="2126" w:type="dxa"/>
            <w:tcBorders>
              <w:bottom w:val="single" w:sz="4" w:space="0" w:color="auto"/>
            </w:tcBorders>
            <w:shd w:val="pct5" w:color="auto" w:fill="FFFFFF"/>
          </w:tcPr>
          <w:p w14:paraId="06E04E53" w14:textId="77777777" w:rsidR="00B160AB" w:rsidRPr="00850C81" w:rsidRDefault="00B160AB" w:rsidP="00B160AB">
            <w:pPr>
              <w:rPr>
                <w:lang w:val="en-GB" w:eastAsia="en-US"/>
              </w:rPr>
            </w:pPr>
            <w:proofErr w:type="spellStart"/>
            <w:r w:rsidRPr="00850C81">
              <w:rPr>
                <w:lang w:val="en-GB" w:eastAsia="en-US"/>
              </w:rPr>
              <w:t>kontinuirano</w:t>
            </w:r>
            <w:proofErr w:type="spellEnd"/>
          </w:p>
        </w:tc>
        <w:tc>
          <w:tcPr>
            <w:tcW w:w="3027" w:type="dxa"/>
            <w:tcBorders>
              <w:bottom w:val="single" w:sz="4" w:space="0" w:color="auto"/>
            </w:tcBorders>
            <w:shd w:val="pct5" w:color="auto" w:fill="FFFFFF"/>
          </w:tcPr>
          <w:p w14:paraId="66298B29" w14:textId="77777777" w:rsidR="00B160AB" w:rsidRPr="00850C81" w:rsidRDefault="00B160AB" w:rsidP="00B160AB">
            <w:pPr>
              <w:rPr>
                <w:lang w:val="en-GB" w:eastAsia="en-US"/>
              </w:rPr>
            </w:pPr>
            <w:r w:rsidRPr="00850C81">
              <w:rPr>
                <w:lang w:val="en-GB" w:eastAsia="en-US"/>
              </w:rPr>
              <w:t xml:space="preserve">- </w:t>
            </w:r>
            <w:proofErr w:type="spellStart"/>
            <w:r w:rsidRPr="00850C81">
              <w:rPr>
                <w:lang w:val="en-GB" w:eastAsia="en-US"/>
              </w:rPr>
              <w:t>zaprimanje</w:t>
            </w:r>
            <w:proofErr w:type="spellEnd"/>
            <w:r w:rsidRPr="00850C81">
              <w:rPr>
                <w:lang w:val="en-GB" w:eastAsia="en-US"/>
              </w:rPr>
              <w:t xml:space="preserve"> </w:t>
            </w:r>
            <w:proofErr w:type="spellStart"/>
            <w:r w:rsidRPr="00850C81">
              <w:rPr>
                <w:lang w:val="en-GB" w:eastAsia="en-US"/>
              </w:rPr>
              <w:t>zahtjeva</w:t>
            </w:r>
            <w:proofErr w:type="spellEnd"/>
            <w:r w:rsidRPr="00850C81">
              <w:rPr>
                <w:lang w:val="en-GB" w:eastAsia="en-US"/>
              </w:rPr>
              <w:t xml:space="preserve"> za </w:t>
            </w:r>
            <w:proofErr w:type="spellStart"/>
            <w:r w:rsidRPr="00850C81">
              <w:rPr>
                <w:lang w:val="en-GB" w:eastAsia="en-US"/>
              </w:rPr>
              <w:t>rješavanje</w:t>
            </w:r>
            <w:proofErr w:type="spellEnd"/>
            <w:r w:rsidRPr="00850C81">
              <w:rPr>
                <w:lang w:val="en-GB" w:eastAsia="en-US"/>
              </w:rPr>
              <w:t xml:space="preserve"> </w:t>
            </w:r>
            <w:proofErr w:type="spellStart"/>
            <w:r w:rsidRPr="00850C81">
              <w:rPr>
                <w:lang w:val="en-GB" w:eastAsia="en-US"/>
              </w:rPr>
              <w:t>imovinsko</w:t>
            </w:r>
            <w:proofErr w:type="spellEnd"/>
            <w:r w:rsidRPr="00850C81">
              <w:rPr>
                <w:lang w:val="en-GB" w:eastAsia="en-US"/>
              </w:rPr>
              <w:t xml:space="preserve"> </w:t>
            </w:r>
            <w:proofErr w:type="spellStart"/>
            <w:r w:rsidRPr="00850C81">
              <w:rPr>
                <w:lang w:val="en-GB" w:eastAsia="en-US"/>
              </w:rPr>
              <w:t>pravnih</w:t>
            </w:r>
            <w:proofErr w:type="spellEnd"/>
            <w:r w:rsidRPr="00850C81">
              <w:rPr>
                <w:lang w:val="en-GB" w:eastAsia="en-US"/>
              </w:rPr>
              <w:t xml:space="preserve"> </w:t>
            </w:r>
            <w:proofErr w:type="spellStart"/>
            <w:r w:rsidRPr="00850C81">
              <w:rPr>
                <w:lang w:val="en-GB" w:eastAsia="en-US"/>
              </w:rPr>
              <w:t>odnosa</w:t>
            </w:r>
            <w:proofErr w:type="spellEnd"/>
            <w:r w:rsidRPr="00850C81">
              <w:rPr>
                <w:lang w:val="en-GB" w:eastAsia="en-US"/>
              </w:rPr>
              <w:t xml:space="preserve"> </w:t>
            </w:r>
            <w:proofErr w:type="spellStart"/>
            <w:r w:rsidRPr="00850C81">
              <w:rPr>
                <w:lang w:val="en-GB" w:eastAsia="en-US"/>
              </w:rPr>
              <w:t>radi</w:t>
            </w:r>
            <w:proofErr w:type="spellEnd"/>
            <w:r w:rsidRPr="00850C81">
              <w:rPr>
                <w:lang w:val="en-GB" w:eastAsia="en-US"/>
              </w:rPr>
              <w:t xml:space="preserve"> </w:t>
            </w:r>
            <w:proofErr w:type="spellStart"/>
            <w:r w:rsidRPr="00850C81">
              <w:rPr>
                <w:lang w:val="en-GB" w:eastAsia="en-US"/>
              </w:rPr>
              <w:t>pribavljanja</w:t>
            </w:r>
            <w:proofErr w:type="spellEnd"/>
            <w:r w:rsidRPr="00850C81">
              <w:rPr>
                <w:lang w:val="en-GB" w:eastAsia="en-US"/>
              </w:rPr>
              <w:t xml:space="preserve"> </w:t>
            </w:r>
            <w:proofErr w:type="spellStart"/>
            <w:r w:rsidRPr="00850C81">
              <w:rPr>
                <w:lang w:val="en-GB" w:eastAsia="en-US"/>
              </w:rPr>
              <w:t>nekretnina</w:t>
            </w:r>
            <w:proofErr w:type="spellEnd"/>
            <w:r w:rsidRPr="00850C81">
              <w:rPr>
                <w:lang w:val="en-GB" w:eastAsia="en-US"/>
              </w:rPr>
              <w:t xml:space="preserve"> u </w:t>
            </w:r>
            <w:proofErr w:type="spellStart"/>
            <w:r w:rsidRPr="00850C81">
              <w:rPr>
                <w:lang w:val="en-GB" w:eastAsia="en-US"/>
              </w:rPr>
              <w:t>vlasništvo</w:t>
            </w:r>
            <w:proofErr w:type="spellEnd"/>
            <w:r w:rsidRPr="00850C81">
              <w:rPr>
                <w:lang w:val="en-GB" w:eastAsia="en-US"/>
              </w:rPr>
              <w:t xml:space="preserve"> </w:t>
            </w:r>
            <w:proofErr w:type="spellStart"/>
            <w:r w:rsidRPr="00850C81">
              <w:rPr>
                <w:lang w:val="en-GB" w:eastAsia="en-US"/>
              </w:rPr>
              <w:t>Grada</w:t>
            </w:r>
            <w:proofErr w:type="spellEnd"/>
            <w:r w:rsidRPr="00850C81">
              <w:rPr>
                <w:lang w:val="en-GB" w:eastAsia="en-US"/>
              </w:rPr>
              <w:t xml:space="preserve"> </w:t>
            </w:r>
            <w:proofErr w:type="spellStart"/>
            <w:r w:rsidRPr="00850C81">
              <w:rPr>
                <w:lang w:val="en-GB" w:eastAsia="en-US"/>
              </w:rPr>
              <w:t>Poreča</w:t>
            </w:r>
            <w:proofErr w:type="spellEnd"/>
            <w:r w:rsidRPr="00850C81">
              <w:rPr>
                <w:lang w:val="en-GB" w:eastAsia="en-US"/>
              </w:rPr>
              <w:t xml:space="preserve"> za </w:t>
            </w:r>
            <w:proofErr w:type="spellStart"/>
            <w:r w:rsidRPr="00850C81">
              <w:rPr>
                <w:lang w:val="en-GB" w:eastAsia="en-US"/>
              </w:rPr>
              <w:t>potrebe</w:t>
            </w:r>
            <w:proofErr w:type="spellEnd"/>
            <w:r w:rsidRPr="00850C81">
              <w:rPr>
                <w:lang w:val="en-GB" w:eastAsia="en-US"/>
              </w:rPr>
              <w:t xml:space="preserve"> </w:t>
            </w:r>
            <w:proofErr w:type="spellStart"/>
            <w:r w:rsidRPr="00850C81">
              <w:rPr>
                <w:lang w:val="en-GB" w:eastAsia="en-US"/>
              </w:rPr>
              <w:t>realizacije</w:t>
            </w:r>
            <w:proofErr w:type="spellEnd"/>
            <w:r w:rsidRPr="00850C81">
              <w:rPr>
                <w:lang w:val="en-GB" w:eastAsia="en-US"/>
              </w:rPr>
              <w:t xml:space="preserve"> </w:t>
            </w:r>
            <w:proofErr w:type="spellStart"/>
            <w:r w:rsidRPr="00850C81">
              <w:rPr>
                <w:lang w:val="en-GB" w:eastAsia="en-US"/>
              </w:rPr>
              <w:t>gradskih</w:t>
            </w:r>
            <w:proofErr w:type="spellEnd"/>
            <w:r w:rsidRPr="00850C81">
              <w:rPr>
                <w:lang w:val="en-GB" w:eastAsia="en-US"/>
              </w:rPr>
              <w:t xml:space="preserve"> </w:t>
            </w:r>
            <w:proofErr w:type="spellStart"/>
            <w:r w:rsidRPr="00850C81">
              <w:rPr>
                <w:lang w:val="en-GB" w:eastAsia="en-US"/>
              </w:rPr>
              <w:t>projekata</w:t>
            </w:r>
            <w:proofErr w:type="spellEnd"/>
            <w:r w:rsidRPr="00850C81">
              <w:rPr>
                <w:lang w:val="en-GB" w:eastAsia="en-US"/>
              </w:rPr>
              <w:t xml:space="preserve"> </w:t>
            </w:r>
            <w:proofErr w:type="spellStart"/>
            <w:r w:rsidRPr="00850C81">
              <w:rPr>
                <w:lang w:val="en-GB" w:eastAsia="en-US"/>
              </w:rPr>
              <w:t>i</w:t>
            </w:r>
            <w:proofErr w:type="spellEnd"/>
            <w:r w:rsidRPr="00850C81">
              <w:rPr>
                <w:lang w:val="en-GB" w:eastAsia="en-US"/>
              </w:rPr>
              <w:t xml:space="preserve"> </w:t>
            </w:r>
            <w:proofErr w:type="spellStart"/>
            <w:r w:rsidRPr="00850C81">
              <w:rPr>
                <w:lang w:val="en-GB" w:eastAsia="en-US"/>
              </w:rPr>
              <w:t>investicija</w:t>
            </w:r>
            <w:proofErr w:type="spellEnd"/>
            <w:r w:rsidRPr="00850C81">
              <w:rPr>
                <w:lang w:val="en-GB" w:eastAsia="en-US"/>
              </w:rPr>
              <w:t>.</w:t>
            </w:r>
          </w:p>
        </w:tc>
      </w:tr>
      <w:tr w:rsidR="00B160AB" w:rsidRPr="00850C81" w14:paraId="3DB3E69F" w14:textId="77777777" w:rsidTr="009A5126">
        <w:trPr>
          <w:cantSplit/>
        </w:trPr>
        <w:tc>
          <w:tcPr>
            <w:tcW w:w="451" w:type="dxa"/>
            <w:vMerge/>
          </w:tcPr>
          <w:p w14:paraId="5BACB3B3" w14:textId="77777777" w:rsidR="00B160AB" w:rsidRPr="00850C81" w:rsidRDefault="00B160AB" w:rsidP="00B160AB">
            <w:pPr>
              <w:rPr>
                <w:rFonts w:ascii="Arial" w:hAnsi="Arial"/>
                <w:lang w:eastAsia="en-US"/>
              </w:rPr>
            </w:pPr>
          </w:p>
        </w:tc>
        <w:tc>
          <w:tcPr>
            <w:tcW w:w="680" w:type="dxa"/>
            <w:tcBorders>
              <w:bottom w:val="single" w:sz="4" w:space="0" w:color="auto"/>
            </w:tcBorders>
          </w:tcPr>
          <w:p w14:paraId="0B76B332" w14:textId="77777777" w:rsidR="00B160AB" w:rsidRPr="00850C81" w:rsidRDefault="00B160AB" w:rsidP="00B160AB">
            <w:pPr>
              <w:rPr>
                <w:rFonts w:ascii="Arial" w:hAnsi="Arial"/>
                <w:lang w:eastAsia="en-US"/>
              </w:rPr>
            </w:pPr>
            <w:r w:rsidRPr="00850C81">
              <w:rPr>
                <w:rFonts w:ascii="Arial" w:hAnsi="Arial"/>
                <w:lang w:eastAsia="en-US"/>
              </w:rPr>
              <w:t>D.2.</w:t>
            </w:r>
          </w:p>
        </w:tc>
        <w:tc>
          <w:tcPr>
            <w:tcW w:w="2238" w:type="dxa"/>
            <w:tcBorders>
              <w:bottom w:val="single" w:sz="4" w:space="0" w:color="auto"/>
            </w:tcBorders>
            <w:shd w:val="pct5" w:color="auto" w:fill="FFFFFF"/>
          </w:tcPr>
          <w:p w14:paraId="63C53E7B" w14:textId="77777777" w:rsidR="00B160AB" w:rsidRPr="00850C81" w:rsidRDefault="00B160AB" w:rsidP="00B160AB">
            <w:pPr>
              <w:rPr>
                <w:lang w:val="en-GB" w:eastAsia="en-US"/>
              </w:rPr>
            </w:pPr>
            <w:proofErr w:type="spellStart"/>
            <w:r w:rsidRPr="00850C81">
              <w:rPr>
                <w:lang w:val="en-GB" w:eastAsia="en-US"/>
              </w:rPr>
              <w:t>Prodaja</w:t>
            </w:r>
            <w:proofErr w:type="spellEnd"/>
            <w:r w:rsidRPr="00850C81">
              <w:rPr>
                <w:lang w:val="en-GB" w:eastAsia="en-US"/>
              </w:rPr>
              <w:t xml:space="preserve"> </w:t>
            </w:r>
            <w:proofErr w:type="spellStart"/>
            <w:r w:rsidRPr="00850C81">
              <w:rPr>
                <w:lang w:val="en-GB" w:eastAsia="en-US"/>
              </w:rPr>
              <w:t>nekretnina</w:t>
            </w:r>
            <w:proofErr w:type="spellEnd"/>
            <w:r w:rsidRPr="00850C81">
              <w:rPr>
                <w:lang w:val="en-GB" w:eastAsia="en-US"/>
              </w:rPr>
              <w:t xml:space="preserve"> </w:t>
            </w:r>
            <w:proofErr w:type="spellStart"/>
            <w:r w:rsidRPr="00850C81">
              <w:rPr>
                <w:lang w:val="en-GB" w:eastAsia="en-US"/>
              </w:rPr>
              <w:t>kao</w:t>
            </w:r>
            <w:proofErr w:type="spellEnd"/>
            <w:r w:rsidRPr="00850C81">
              <w:rPr>
                <w:lang w:val="en-GB" w:eastAsia="en-US"/>
              </w:rPr>
              <w:t xml:space="preserve"> </w:t>
            </w:r>
            <w:proofErr w:type="spellStart"/>
            <w:r w:rsidRPr="00850C81">
              <w:rPr>
                <w:lang w:val="en-GB" w:eastAsia="en-US"/>
              </w:rPr>
              <w:t>neizgrađeno</w:t>
            </w:r>
            <w:proofErr w:type="spellEnd"/>
            <w:r w:rsidRPr="00850C81">
              <w:rPr>
                <w:lang w:val="en-GB" w:eastAsia="en-US"/>
              </w:rPr>
              <w:t xml:space="preserve"> </w:t>
            </w:r>
            <w:proofErr w:type="spellStart"/>
            <w:r w:rsidRPr="00850C81">
              <w:rPr>
                <w:lang w:val="en-GB" w:eastAsia="en-US"/>
              </w:rPr>
              <w:t>građevinsko</w:t>
            </w:r>
            <w:proofErr w:type="spellEnd"/>
            <w:r w:rsidRPr="00850C81">
              <w:rPr>
                <w:lang w:val="en-GB" w:eastAsia="en-US"/>
              </w:rPr>
              <w:t xml:space="preserve"> </w:t>
            </w:r>
            <w:proofErr w:type="spellStart"/>
            <w:r w:rsidRPr="00850C81">
              <w:rPr>
                <w:lang w:val="en-GB" w:eastAsia="en-US"/>
              </w:rPr>
              <w:t>zemljište</w:t>
            </w:r>
            <w:proofErr w:type="spellEnd"/>
          </w:p>
        </w:tc>
        <w:tc>
          <w:tcPr>
            <w:tcW w:w="2126" w:type="dxa"/>
            <w:tcBorders>
              <w:bottom w:val="single" w:sz="4" w:space="0" w:color="auto"/>
            </w:tcBorders>
            <w:shd w:val="pct5" w:color="auto" w:fill="FFFFFF"/>
          </w:tcPr>
          <w:p w14:paraId="20FAF32A" w14:textId="77777777" w:rsidR="00B160AB" w:rsidRPr="00850C81" w:rsidRDefault="00B160AB" w:rsidP="00B160AB">
            <w:pPr>
              <w:rPr>
                <w:lang w:val="en-GB" w:eastAsia="en-US"/>
              </w:rPr>
            </w:pPr>
            <w:proofErr w:type="spellStart"/>
            <w:r w:rsidRPr="00850C81">
              <w:rPr>
                <w:lang w:val="en-GB" w:eastAsia="en-US"/>
              </w:rPr>
              <w:t>kontinuirano</w:t>
            </w:r>
            <w:proofErr w:type="spellEnd"/>
          </w:p>
        </w:tc>
        <w:tc>
          <w:tcPr>
            <w:tcW w:w="3027" w:type="dxa"/>
            <w:tcBorders>
              <w:bottom w:val="single" w:sz="4" w:space="0" w:color="auto"/>
            </w:tcBorders>
            <w:shd w:val="pct5" w:color="auto" w:fill="FFFFFF"/>
          </w:tcPr>
          <w:p w14:paraId="564F5D1C" w14:textId="77777777" w:rsidR="00B160AB" w:rsidRPr="00850C81" w:rsidRDefault="00B160AB" w:rsidP="00B160AB">
            <w:pPr>
              <w:rPr>
                <w:lang w:val="en-GB" w:eastAsia="en-US"/>
              </w:rPr>
            </w:pPr>
            <w:r w:rsidRPr="00850C81">
              <w:rPr>
                <w:lang w:val="en-GB" w:eastAsia="en-US"/>
              </w:rPr>
              <w:t xml:space="preserve">- </w:t>
            </w:r>
            <w:proofErr w:type="spellStart"/>
            <w:r w:rsidRPr="00850C81">
              <w:rPr>
                <w:lang w:val="en-GB" w:eastAsia="en-US"/>
              </w:rPr>
              <w:t>provedba</w:t>
            </w:r>
            <w:proofErr w:type="spellEnd"/>
            <w:r w:rsidRPr="00850C81">
              <w:rPr>
                <w:lang w:val="en-GB" w:eastAsia="en-US"/>
              </w:rPr>
              <w:t xml:space="preserve"> </w:t>
            </w:r>
            <w:proofErr w:type="spellStart"/>
            <w:r w:rsidRPr="00850C81">
              <w:rPr>
                <w:lang w:val="en-GB" w:eastAsia="en-US"/>
              </w:rPr>
              <w:t>postupaka</w:t>
            </w:r>
            <w:proofErr w:type="spellEnd"/>
            <w:r w:rsidRPr="00850C81">
              <w:rPr>
                <w:lang w:val="en-GB" w:eastAsia="en-US"/>
              </w:rPr>
              <w:t xml:space="preserve"> </w:t>
            </w:r>
            <w:proofErr w:type="spellStart"/>
            <w:r w:rsidRPr="00850C81">
              <w:rPr>
                <w:lang w:val="en-GB" w:eastAsia="en-US"/>
              </w:rPr>
              <w:t>prodaje</w:t>
            </w:r>
            <w:proofErr w:type="spellEnd"/>
            <w:r w:rsidRPr="00850C81">
              <w:rPr>
                <w:lang w:val="en-GB" w:eastAsia="en-US"/>
              </w:rPr>
              <w:t xml:space="preserve"> </w:t>
            </w:r>
            <w:proofErr w:type="spellStart"/>
            <w:r w:rsidRPr="00850C81">
              <w:rPr>
                <w:lang w:val="en-GB" w:eastAsia="en-US"/>
              </w:rPr>
              <w:t>neizgrađenih</w:t>
            </w:r>
            <w:proofErr w:type="spellEnd"/>
            <w:r w:rsidRPr="00850C81">
              <w:rPr>
                <w:lang w:val="en-GB" w:eastAsia="en-US"/>
              </w:rPr>
              <w:t xml:space="preserve"> </w:t>
            </w:r>
            <w:proofErr w:type="spellStart"/>
            <w:r w:rsidRPr="00850C81">
              <w:rPr>
                <w:lang w:val="en-GB" w:eastAsia="en-US"/>
              </w:rPr>
              <w:t>građevinskih</w:t>
            </w:r>
            <w:proofErr w:type="spellEnd"/>
            <w:r w:rsidRPr="00850C81">
              <w:rPr>
                <w:lang w:val="en-GB" w:eastAsia="en-US"/>
              </w:rPr>
              <w:t xml:space="preserve"> </w:t>
            </w:r>
            <w:proofErr w:type="spellStart"/>
            <w:r w:rsidRPr="00850C81">
              <w:rPr>
                <w:lang w:val="en-GB" w:eastAsia="en-US"/>
              </w:rPr>
              <w:t>zemljišta</w:t>
            </w:r>
            <w:proofErr w:type="spellEnd"/>
            <w:r w:rsidRPr="00850C81">
              <w:rPr>
                <w:lang w:val="en-GB" w:eastAsia="en-US"/>
              </w:rPr>
              <w:t xml:space="preserve"> </w:t>
            </w:r>
            <w:proofErr w:type="spellStart"/>
            <w:r w:rsidRPr="00850C81">
              <w:rPr>
                <w:lang w:val="en-GB" w:eastAsia="en-US"/>
              </w:rPr>
              <w:t>sukladno</w:t>
            </w:r>
            <w:proofErr w:type="spellEnd"/>
            <w:r w:rsidRPr="00850C81">
              <w:rPr>
                <w:lang w:val="en-GB" w:eastAsia="en-US"/>
              </w:rPr>
              <w:t xml:space="preserve"> </w:t>
            </w:r>
            <w:proofErr w:type="spellStart"/>
            <w:r w:rsidRPr="00850C81">
              <w:rPr>
                <w:lang w:val="en-GB" w:eastAsia="en-US"/>
              </w:rPr>
              <w:t>prostornim</w:t>
            </w:r>
            <w:proofErr w:type="spellEnd"/>
            <w:r w:rsidRPr="00850C81">
              <w:rPr>
                <w:lang w:val="en-GB" w:eastAsia="en-US"/>
              </w:rPr>
              <w:t xml:space="preserve"> </w:t>
            </w:r>
            <w:proofErr w:type="spellStart"/>
            <w:r w:rsidRPr="00850C81">
              <w:rPr>
                <w:lang w:val="en-GB" w:eastAsia="en-US"/>
              </w:rPr>
              <w:t>planovima</w:t>
            </w:r>
            <w:proofErr w:type="spellEnd"/>
            <w:r w:rsidRPr="00850C81">
              <w:rPr>
                <w:lang w:val="en-GB" w:eastAsia="en-US"/>
              </w:rPr>
              <w:t xml:space="preserve">. </w:t>
            </w:r>
          </w:p>
        </w:tc>
      </w:tr>
      <w:tr w:rsidR="00B160AB" w:rsidRPr="00850C81" w14:paraId="5A10A9D6" w14:textId="77777777" w:rsidTr="009A5126">
        <w:trPr>
          <w:cantSplit/>
        </w:trPr>
        <w:tc>
          <w:tcPr>
            <w:tcW w:w="451" w:type="dxa"/>
            <w:vMerge/>
          </w:tcPr>
          <w:p w14:paraId="39A3275F" w14:textId="77777777" w:rsidR="00B160AB" w:rsidRPr="00850C81" w:rsidRDefault="00B160AB" w:rsidP="00B160AB">
            <w:pPr>
              <w:rPr>
                <w:rFonts w:ascii="Arial" w:hAnsi="Arial"/>
                <w:lang w:eastAsia="en-US"/>
              </w:rPr>
            </w:pPr>
          </w:p>
        </w:tc>
        <w:tc>
          <w:tcPr>
            <w:tcW w:w="680" w:type="dxa"/>
            <w:tcBorders>
              <w:bottom w:val="single" w:sz="4" w:space="0" w:color="auto"/>
            </w:tcBorders>
          </w:tcPr>
          <w:p w14:paraId="432A3789" w14:textId="77777777" w:rsidR="00B160AB" w:rsidRPr="00850C81" w:rsidRDefault="00B160AB" w:rsidP="00B160AB">
            <w:pPr>
              <w:rPr>
                <w:rFonts w:ascii="Arial" w:hAnsi="Arial"/>
                <w:lang w:eastAsia="en-US"/>
              </w:rPr>
            </w:pPr>
            <w:r w:rsidRPr="00850C81">
              <w:rPr>
                <w:rFonts w:ascii="Arial" w:hAnsi="Arial"/>
                <w:lang w:eastAsia="en-US"/>
              </w:rPr>
              <w:t>D.3.</w:t>
            </w:r>
          </w:p>
        </w:tc>
        <w:tc>
          <w:tcPr>
            <w:tcW w:w="2238" w:type="dxa"/>
            <w:tcBorders>
              <w:bottom w:val="single" w:sz="4" w:space="0" w:color="auto"/>
            </w:tcBorders>
            <w:shd w:val="pct5" w:color="auto" w:fill="FFFFFF"/>
          </w:tcPr>
          <w:p w14:paraId="45A15C4F" w14:textId="77777777" w:rsidR="00B160AB" w:rsidRPr="00850C81" w:rsidRDefault="00B160AB" w:rsidP="00B160AB">
            <w:pPr>
              <w:rPr>
                <w:lang w:val="en-GB" w:eastAsia="en-US"/>
              </w:rPr>
            </w:pPr>
            <w:proofErr w:type="spellStart"/>
            <w:r w:rsidRPr="00850C81">
              <w:rPr>
                <w:lang w:val="en-GB" w:eastAsia="en-US"/>
              </w:rPr>
              <w:t>Prodaja</w:t>
            </w:r>
            <w:proofErr w:type="spellEnd"/>
            <w:r w:rsidRPr="00850C81">
              <w:rPr>
                <w:lang w:val="en-GB" w:eastAsia="en-US"/>
              </w:rPr>
              <w:t xml:space="preserve"> </w:t>
            </w:r>
            <w:proofErr w:type="spellStart"/>
            <w:r w:rsidRPr="00850C81">
              <w:rPr>
                <w:lang w:val="en-GB" w:eastAsia="en-US"/>
              </w:rPr>
              <w:t>nekretnina</w:t>
            </w:r>
            <w:proofErr w:type="spellEnd"/>
            <w:r w:rsidRPr="00850C81">
              <w:rPr>
                <w:lang w:val="en-GB" w:eastAsia="en-US"/>
              </w:rPr>
              <w:t xml:space="preserve"> za </w:t>
            </w:r>
            <w:proofErr w:type="spellStart"/>
            <w:r w:rsidRPr="00850C81">
              <w:rPr>
                <w:lang w:val="en-GB" w:eastAsia="en-US"/>
              </w:rPr>
              <w:t>formiranje</w:t>
            </w:r>
            <w:proofErr w:type="spellEnd"/>
            <w:r w:rsidRPr="00850C81">
              <w:rPr>
                <w:lang w:val="en-GB" w:eastAsia="en-US"/>
              </w:rPr>
              <w:t xml:space="preserve"> </w:t>
            </w:r>
            <w:proofErr w:type="spellStart"/>
            <w:r w:rsidRPr="00850C81">
              <w:rPr>
                <w:lang w:val="en-GB" w:eastAsia="en-US"/>
              </w:rPr>
              <w:t>okućnica</w:t>
            </w:r>
            <w:proofErr w:type="spellEnd"/>
          </w:p>
        </w:tc>
        <w:tc>
          <w:tcPr>
            <w:tcW w:w="2126" w:type="dxa"/>
            <w:tcBorders>
              <w:bottom w:val="single" w:sz="4" w:space="0" w:color="auto"/>
            </w:tcBorders>
            <w:shd w:val="pct5" w:color="auto" w:fill="FFFFFF"/>
          </w:tcPr>
          <w:p w14:paraId="5A5F1EDC" w14:textId="77777777" w:rsidR="00B160AB" w:rsidRPr="00850C81" w:rsidRDefault="00B160AB" w:rsidP="00B160AB">
            <w:pPr>
              <w:rPr>
                <w:lang w:val="en-GB" w:eastAsia="en-US"/>
              </w:rPr>
            </w:pPr>
            <w:proofErr w:type="spellStart"/>
            <w:r w:rsidRPr="00850C81">
              <w:rPr>
                <w:lang w:val="en-GB" w:eastAsia="en-US"/>
              </w:rPr>
              <w:t>kontinuirano</w:t>
            </w:r>
            <w:proofErr w:type="spellEnd"/>
          </w:p>
        </w:tc>
        <w:tc>
          <w:tcPr>
            <w:tcW w:w="3027" w:type="dxa"/>
            <w:tcBorders>
              <w:bottom w:val="single" w:sz="4" w:space="0" w:color="auto"/>
            </w:tcBorders>
            <w:shd w:val="pct5" w:color="auto" w:fill="FFFFFF"/>
          </w:tcPr>
          <w:p w14:paraId="0E2FC7CD" w14:textId="77777777" w:rsidR="00B160AB" w:rsidRPr="00850C81" w:rsidRDefault="00B160AB" w:rsidP="00B160AB">
            <w:pPr>
              <w:rPr>
                <w:lang w:val="en-GB" w:eastAsia="en-US"/>
              </w:rPr>
            </w:pPr>
            <w:r w:rsidRPr="00850C81">
              <w:rPr>
                <w:lang w:val="en-GB" w:eastAsia="en-US"/>
              </w:rPr>
              <w:t xml:space="preserve">- </w:t>
            </w:r>
            <w:proofErr w:type="spellStart"/>
            <w:r w:rsidRPr="00850C81">
              <w:rPr>
                <w:lang w:val="en-GB" w:eastAsia="en-US"/>
              </w:rPr>
              <w:t>provedba</w:t>
            </w:r>
            <w:proofErr w:type="spellEnd"/>
            <w:r w:rsidRPr="00850C81">
              <w:rPr>
                <w:lang w:val="en-GB" w:eastAsia="en-US"/>
              </w:rPr>
              <w:t xml:space="preserve"> </w:t>
            </w:r>
            <w:proofErr w:type="spellStart"/>
            <w:r w:rsidRPr="00850C81">
              <w:rPr>
                <w:lang w:val="en-GB" w:eastAsia="en-US"/>
              </w:rPr>
              <w:t>postupaka</w:t>
            </w:r>
            <w:proofErr w:type="spellEnd"/>
            <w:r w:rsidRPr="00850C81">
              <w:rPr>
                <w:lang w:val="en-GB" w:eastAsia="en-US"/>
              </w:rPr>
              <w:t xml:space="preserve"> </w:t>
            </w:r>
            <w:proofErr w:type="spellStart"/>
            <w:r w:rsidRPr="00850C81">
              <w:rPr>
                <w:lang w:val="en-GB" w:eastAsia="en-US"/>
              </w:rPr>
              <w:t>prodaje</w:t>
            </w:r>
            <w:proofErr w:type="spellEnd"/>
            <w:r w:rsidRPr="00850C81">
              <w:rPr>
                <w:lang w:val="en-GB" w:eastAsia="en-US"/>
              </w:rPr>
              <w:t xml:space="preserve"> </w:t>
            </w:r>
            <w:proofErr w:type="spellStart"/>
            <w:r w:rsidRPr="00850C81">
              <w:rPr>
                <w:lang w:val="en-GB" w:eastAsia="en-US"/>
              </w:rPr>
              <w:t>zemljšta</w:t>
            </w:r>
            <w:proofErr w:type="spellEnd"/>
            <w:r w:rsidRPr="00850C81">
              <w:rPr>
                <w:lang w:val="en-GB" w:eastAsia="en-US"/>
              </w:rPr>
              <w:t xml:space="preserve"> </w:t>
            </w:r>
            <w:proofErr w:type="spellStart"/>
            <w:r w:rsidRPr="00850C81">
              <w:rPr>
                <w:lang w:val="en-GB" w:eastAsia="en-US"/>
              </w:rPr>
              <w:t>radi</w:t>
            </w:r>
            <w:proofErr w:type="spellEnd"/>
            <w:r w:rsidRPr="00850C81">
              <w:rPr>
                <w:lang w:val="en-GB" w:eastAsia="en-US"/>
              </w:rPr>
              <w:t xml:space="preserve"> </w:t>
            </w:r>
            <w:proofErr w:type="spellStart"/>
            <w:r w:rsidRPr="00850C81">
              <w:rPr>
                <w:lang w:val="en-GB" w:eastAsia="en-US"/>
              </w:rPr>
              <w:t>formiranja</w:t>
            </w:r>
            <w:proofErr w:type="spellEnd"/>
            <w:r w:rsidRPr="00850C81">
              <w:rPr>
                <w:lang w:val="en-GB" w:eastAsia="en-US"/>
              </w:rPr>
              <w:t xml:space="preserve"> </w:t>
            </w:r>
            <w:proofErr w:type="spellStart"/>
            <w:r w:rsidRPr="00850C81">
              <w:rPr>
                <w:lang w:val="en-GB" w:eastAsia="en-US"/>
              </w:rPr>
              <w:t>okućnica</w:t>
            </w:r>
            <w:proofErr w:type="spellEnd"/>
            <w:r w:rsidRPr="00850C81">
              <w:rPr>
                <w:lang w:val="en-GB" w:eastAsia="en-US"/>
              </w:rPr>
              <w:t xml:space="preserve"> </w:t>
            </w:r>
            <w:proofErr w:type="spellStart"/>
            <w:r w:rsidRPr="00850C81">
              <w:rPr>
                <w:lang w:val="en-GB" w:eastAsia="en-US"/>
              </w:rPr>
              <w:t>sukladno</w:t>
            </w:r>
            <w:proofErr w:type="spellEnd"/>
            <w:r w:rsidRPr="00850C81">
              <w:rPr>
                <w:lang w:val="en-GB" w:eastAsia="en-US"/>
              </w:rPr>
              <w:t xml:space="preserve"> </w:t>
            </w:r>
            <w:proofErr w:type="spellStart"/>
            <w:r w:rsidRPr="00850C81">
              <w:rPr>
                <w:lang w:val="en-GB" w:eastAsia="en-US"/>
              </w:rPr>
              <w:t>prostornim</w:t>
            </w:r>
            <w:proofErr w:type="spellEnd"/>
            <w:r w:rsidRPr="00850C81">
              <w:rPr>
                <w:lang w:val="en-GB" w:eastAsia="en-US"/>
              </w:rPr>
              <w:t xml:space="preserve"> </w:t>
            </w:r>
            <w:proofErr w:type="spellStart"/>
            <w:r w:rsidRPr="00850C81">
              <w:rPr>
                <w:lang w:val="en-GB" w:eastAsia="en-US"/>
              </w:rPr>
              <w:t>planovima</w:t>
            </w:r>
            <w:proofErr w:type="spellEnd"/>
            <w:r w:rsidRPr="00850C81">
              <w:rPr>
                <w:lang w:val="en-GB" w:eastAsia="en-US"/>
              </w:rPr>
              <w:t xml:space="preserve">. </w:t>
            </w:r>
          </w:p>
        </w:tc>
      </w:tr>
      <w:tr w:rsidR="00B160AB" w:rsidRPr="00850C81" w14:paraId="1929FB06" w14:textId="77777777" w:rsidTr="009A5126">
        <w:trPr>
          <w:cantSplit/>
        </w:trPr>
        <w:tc>
          <w:tcPr>
            <w:tcW w:w="451" w:type="dxa"/>
            <w:vMerge/>
          </w:tcPr>
          <w:p w14:paraId="4C505095" w14:textId="77777777" w:rsidR="00B160AB" w:rsidRPr="00850C81" w:rsidRDefault="00B160AB" w:rsidP="00B160AB">
            <w:pPr>
              <w:rPr>
                <w:rFonts w:ascii="Arial" w:hAnsi="Arial"/>
                <w:lang w:eastAsia="en-US"/>
              </w:rPr>
            </w:pPr>
          </w:p>
        </w:tc>
        <w:tc>
          <w:tcPr>
            <w:tcW w:w="680" w:type="dxa"/>
            <w:tcBorders>
              <w:bottom w:val="single" w:sz="4" w:space="0" w:color="auto"/>
            </w:tcBorders>
          </w:tcPr>
          <w:p w14:paraId="403035CD" w14:textId="77777777" w:rsidR="00B160AB" w:rsidRPr="00850C81" w:rsidRDefault="00B160AB" w:rsidP="00B160AB">
            <w:pPr>
              <w:rPr>
                <w:rFonts w:ascii="Arial" w:hAnsi="Arial"/>
                <w:lang w:eastAsia="en-US"/>
              </w:rPr>
            </w:pPr>
            <w:r w:rsidRPr="00850C81">
              <w:rPr>
                <w:rFonts w:ascii="Arial" w:hAnsi="Arial"/>
                <w:lang w:eastAsia="en-US"/>
              </w:rPr>
              <w:t>D.4.</w:t>
            </w:r>
          </w:p>
        </w:tc>
        <w:tc>
          <w:tcPr>
            <w:tcW w:w="2238" w:type="dxa"/>
            <w:tcBorders>
              <w:bottom w:val="single" w:sz="4" w:space="0" w:color="auto"/>
            </w:tcBorders>
            <w:shd w:val="pct5" w:color="auto" w:fill="FFFFFF"/>
          </w:tcPr>
          <w:p w14:paraId="148CD2DD" w14:textId="77777777" w:rsidR="00B160AB" w:rsidRPr="00850C81" w:rsidRDefault="00B160AB" w:rsidP="00B160AB">
            <w:pPr>
              <w:rPr>
                <w:lang w:eastAsia="en-US"/>
              </w:rPr>
            </w:pPr>
            <w:proofErr w:type="spellStart"/>
            <w:r w:rsidRPr="00850C81">
              <w:rPr>
                <w:lang w:val="en-GB" w:eastAsia="en-US"/>
              </w:rPr>
              <w:t>Ustanovljenje</w:t>
            </w:r>
            <w:proofErr w:type="spellEnd"/>
            <w:r w:rsidRPr="00850C81">
              <w:rPr>
                <w:lang w:val="en-GB" w:eastAsia="en-US"/>
              </w:rPr>
              <w:t xml:space="preserve"> </w:t>
            </w:r>
            <w:proofErr w:type="spellStart"/>
            <w:r w:rsidRPr="00850C81">
              <w:rPr>
                <w:lang w:val="en-GB" w:eastAsia="en-US"/>
              </w:rPr>
              <w:t>prava</w:t>
            </w:r>
            <w:proofErr w:type="spellEnd"/>
            <w:r w:rsidRPr="00850C81">
              <w:rPr>
                <w:lang w:val="en-GB" w:eastAsia="en-US"/>
              </w:rPr>
              <w:t xml:space="preserve"> </w:t>
            </w:r>
            <w:proofErr w:type="spellStart"/>
            <w:r w:rsidRPr="00850C81">
              <w:rPr>
                <w:lang w:val="en-GB" w:eastAsia="en-US"/>
              </w:rPr>
              <w:t>služnosti</w:t>
            </w:r>
            <w:proofErr w:type="spellEnd"/>
          </w:p>
        </w:tc>
        <w:tc>
          <w:tcPr>
            <w:tcW w:w="2126" w:type="dxa"/>
            <w:tcBorders>
              <w:bottom w:val="single" w:sz="4" w:space="0" w:color="auto"/>
            </w:tcBorders>
            <w:shd w:val="pct5" w:color="auto" w:fill="FFFFFF"/>
          </w:tcPr>
          <w:p w14:paraId="79823682" w14:textId="77777777" w:rsidR="00B160AB" w:rsidRPr="00850C81" w:rsidRDefault="00B160AB" w:rsidP="00B160AB">
            <w:pPr>
              <w:rPr>
                <w:lang w:eastAsia="en-US"/>
              </w:rPr>
            </w:pPr>
            <w:proofErr w:type="spellStart"/>
            <w:r w:rsidRPr="00850C81">
              <w:rPr>
                <w:lang w:val="en-GB" w:eastAsia="en-US"/>
              </w:rPr>
              <w:t>kontinuirano</w:t>
            </w:r>
            <w:proofErr w:type="spellEnd"/>
          </w:p>
        </w:tc>
        <w:tc>
          <w:tcPr>
            <w:tcW w:w="3027" w:type="dxa"/>
            <w:tcBorders>
              <w:bottom w:val="single" w:sz="4" w:space="0" w:color="auto"/>
            </w:tcBorders>
            <w:shd w:val="pct5" w:color="auto" w:fill="FFFFFF"/>
          </w:tcPr>
          <w:p w14:paraId="13720B58" w14:textId="77777777" w:rsidR="00B160AB" w:rsidRPr="00850C81" w:rsidRDefault="00B160AB" w:rsidP="00B160AB">
            <w:pPr>
              <w:rPr>
                <w:lang w:val="en-GB" w:eastAsia="en-US"/>
              </w:rPr>
            </w:pPr>
            <w:r w:rsidRPr="00850C81">
              <w:rPr>
                <w:lang w:val="en-GB" w:eastAsia="en-US"/>
              </w:rPr>
              <w:t xml:space="preserve">- </w:t>
            </w:r>
            <w:proofErr w:type="spellStart"/>
            <w:r w:rsidRPr="00850C81">
              <w:rPr>
                <w:lang w:val="en-GB" w:eastAsia="en-US"/>
              </w:rPr>
              <w:t>rješavanje</w:t>
            </w:r>
            <w:proofErr w:type="spellEnd"/>
            <w:r w:rsidRPr="00850C81">
              <w:rPr>
                <w:lang w:val="en-GB" w:eastAsia="en-US"/>
              </w:rPr>
              <w:t xml:space="preserve"> </w:t>
            </w:r>
            <w:proofErr w:type="spellStart"/>
            <w:r w:rsidRPr="00850C81">
              <w:rPr>
                <w:lang w:val="en-GB" w:eastAsia="en-US"/>
              </w:rPr>
              <w:t>zahtjeve</w:t>
            </w:r>
            <w:proofErr w:type="spellEnd"/>
            <w:r w:rsidRPr="00850C81">
              <w:rPr>
                <w:lang w:val="en-GB" w:eastAsia="en-US"/>
              </w:rPr>
              <w:t xml:space="preserve"> za </w:t>
            </w:r>
            <w:proofErr w:type="spellStart"/>
            <w:r w:rsidRPr="00850C81">
              <w:rPr>
                <w:lang w:val="en-GB" w:eastAsia="en-US"/>
              </w:rPr>
              <w:t>osnivanje</w:t>
            </w:r>
            <w:proofErr w:type="spellEnd"/>
            <w:r w:rsidRPr="00850C81">
              <w:rPr>
                <w:lang w:val="en-GB" w:eastAsia="en-US"/>
              </w:rPr>
              <w:t xml:space="preserve"> </w:t>
            </w:r>
            <w:proofErr w:type="spellStart"/>
            <w:r w:rsidRPr="00850C81">
              <w:rPr>
                <w:lang w:val="en-GB" w:eastAsia="en-US"/>
              </w:rPr>
              <w:t>prava</w:t>
            </w:r>
            <w:proofErr w:type="spellEnd"/>
            <w:r w:rsidRPr="00850C81">
              <w:rPr>
                <w:lang w:val="en-GB" w:eastAsia="en-US"/>
              </w:rPr>
              <w:t xml:space="preserve"> </w:t>
            </w:r>
            <w:proofErr w:type="spellStart"/>
            <w:r w:rsidRPr="00850C81">
              <w:rPr>
                <w:lang w:val="en-GB" w:eastAsia="en-US"/>
              </w:rPr>
              <w:t>služnosti</w:t>
            </w:r>
            <w:proofErr w:type="spellEnd"/>
            <w:r w:rsidRPr="00850C81">
              <w:rPr>
                <w:lang w:val="en-GB" w:eastAsia="en-US"/>
              </w:rPr>
              <w:t xml:space="preserve"> za </w:t>
            </w:r>
            <w:proofErr w:type="spellStart"/>
            <w:r w:rsidRPr="00850C81">
              <w:rPr>
                <w:lang w:val="en-GB" w:eastAsia="en-US"/>
              </w:rPr>
              <w:t>potrebe</w:t>
            </w:r>
            <w:proofErr w:type="spellEnd"/>
            <w:r w:rsidRPr="00850C81">
              <w:rPr>
                <w:lang w:val="en-GB" w:eastAsia="en-US"/>
              </w:rPr>
              <w:t xml:space="preserve"> </w:t>
            </w:r>
            <w:proofErr w:type="spellStart"/>
            <w:r w:rsidRPr="00850C81">
              <w:rPr>
                <w:lang w:val="en-GB" w:eastAsia="en-US"/>
              </w:rPr>
              <w:t>izgradnje</w:t>
            </w:r>
            <w:proofErr w:type="spellEnd"/>
            <w:r w:rsidRPr="00850C81">
              <w:rPr>
                <w:lang w:val="en-GB" w:eastAsia="en-US"/>
              </w:rPr>
              <w:t xml:space="preserve"> </w:t>
            </w:r>
            <w:proofErr w:type="spellStart"/>
            <w:r w:rsidRPr="00850C81">
              <w:rPr>
                <w:lang w:val="en-GB" w:eastAsia="en-US"/>
              </w:rPr>
              <w:t>komunalne</w:t>
            </w:r>
            <w:proofErr w:type="spellEnd"/>
            <w:r w:rsidRPr="00850C81">
              <w:rPr>
                <w:lang w:val="en-GB" w:eastAsia="en-US"/>
              </w:rPr>
              <w:t xml:space="preserve"> </w:t>
            </w:r>
            <w:proofErr w:type="spellStart"/>
            <w:r w:rsidRPr="00850C81">
              <w:rPr>
                <w:lang w:val="en-GB" w:eastAsia="en-US"/>
              </w:rPr>
              <w:t>infrastrukture</w:t>
            </w:r>
            <w:proofErr w:type="spellEnd"/>
            <w:r w:rsidRPr="00850C81">
              <w:rPr>
                <w:lang w:val="en-GB" w:eastAsia="en-US"/>
              </w:rPr>
              <w:t>.</w:t>
            </w:r>
          </w:p>
        </w:tc>
      </w:tr>
      <w:tr w:rsidR="00B160AB" w:rsidRPr="00850C81" w14:paraId="4A49B222" w14:textId="77777777" w:rsidTr="009A5126">
        <w:trPr>
          <w:cantSplit/>
        </w:trPr>
        <w:tc>
          <w:tcPr>
            <w:tcW w:w="451" w:type="dxa"/>
            <w:vMerge/>
          </w:tcPr>
          <w:p w14:paraId="7A8FD6AA" w14:textId="77777777" w:rsidR="00B160AB" w:rsidRPr="00850C81" w:rsidRDefault="00B160AB" w:rsidP="00B160AB">
            <w:pPr>
              <w:rPr>
                <w:rFonts w:ascii="Arial" w:hAnsi="Arial"/>
                <w:lang w:eastAsia="en-US"/>
              </w:rPr>
            </w:pPr>
          </w:p>
        </w:tc>
        <w:tc>
          <w:tcPr>
            <w:tcW w:w="680" w:type="dxa"/>
            <w:tcBorders>
              <w:bottom w:val="single" w:sz="4" w:space="0" w:color="auto"/>
            </w:tcBorders>
          </w:tcPr>
          <w:p w14:paraId="7B2B2E84" w14:textId="77777777" w:rsidR="00B160AB" w:rsidRPr="00850C81" w:rsidRDefault="00B160AB" w:rsidP="00B160AB">
            <w:pPr>
              <w:rPr>
                <w:rFonts w:ascii="Arial" w:hAnsi="Arial"/>
                <w:lang w:eastAsia="en-US"/>
              </w:rPr>
            </w:pPr>
            <w:r w:rsidRPr="00850C81">
              <w:rPr>
                <w:rFonts w:ascii="Arial" w:hAnsi="Arial"/>
                <w:lang w:eastAsia="en-US"/>
              </w:rPr>
              <w:t>D.5.</w:t>
            </w:r>
          </w:p>
        </w:tc>
        <w:tc>
          <w:tcPr>
            <w:tcW w:w="2238" w:type="dxa"/>
            <w:tcBorders>
              <w:bottom w:val="single" w:sz="4" w:space="0" w:color="auto"/>
            </w:tcBorders>
            <w:shd w:val="pct5" w:color="auto" w:fill="FFFFFF"/>
          </w:tcPr>
          <w:p w14:paraId="42A47A69" w14:textId="77777777" w:rsidR="00B160AB" w:rsidRPr="00850C81" w:rsidRDefault="00B160AB" w:rsidP="00B160AB">
            <w:pPr>
              <w:rPr>
                <w:lang w:eastAsia="en-US"/>
              </w:rPr>
            </w:pPr>
            <w:proofErr w:type="spellStart"/>
            <w:r w:rsidRPr="00850C81">
              <w:rPr>
                <w:lang w:val="en-GB" w:eastAsia="en-US"/>
              </w:rPr>
              <w:t>Razvrgnuća</w:t>
            </w:r>
            <w:proofErr w:type="spellEnd"/>
            <w:r w:rsidRPr="00850C81">
              <w:rPr>
                <w:lang w:val="en-GB" w:eastAsia="en-US"/>
              </w:rPr>
              <w:t xml:space="preserve"> </w:t>
            </w:r>
            <w:proofErr w:type="spellStart"/>
            <w:r w:rsidRPr="00850C81">
              <w:rPr>
                <w:lang w:val="en-GB" w:eastAsia="en-US"/>
              </w:rPr>
              <w:t>suvlasništva</w:t>
            </w:r>
            <w:proofErr w:type="spellEnd"/>
            <w:r w:rsidRPr="00850C81">
              <w:rPr>
                <w:lang w:val="en-GB" w:eastAsia="en-US"/>
              </w:rPr>
              <w:t xml:space="preserve"> </w:t>
            </w:r>
          </w:p>
        </w:tc>
        <w:tc>
          <w:tcPr>
            <w:tcW w:w="2126" w:type="dxa"/>
            <w:tcBorders>
              <w:bottom w:val="single" w:sz="4" w:space="0" w:color="auto"/>
            </w:tcBorders>
            <w:shd w:val="pct5" w:color="auto" w:fill="FFFFFF"/>
          </w:tcPr>
          <w:p w14:paraId="3AF8DCBF" w14:textId="77777777" w:rsidR="00B160AB" w:rsidRPr="00850C81" w:rsidRDefault="00B160AB" w:rsidP="00B160AB">
            <w:pPr>
              <w:rPr>
                <w:lang w:eastAsia="en-US"/>
              </w:rPr>
            </w:pPr>
            <w:proofErr w:type="spellStart"/>
            <w:r w:rsidRPr="00850C81">
              <w:rPr>
                <w:lang w:val="en-GB" w:eastAsia="en-US"/>
              </w:rPr>
              <w:t>kontinuirano</w:t>
            </w:r>
            <w:proofErr w:type="spellEnd"/>
          </w:p>
        </w:tc>
        <w:tc>
          <w:tcPr>
            <w:tcW w:w="3027" w:type="dxa"/>
            <w:tcBorders>
              <w:bottom w:val="single" w:sz="4" w:space="0" w:color="auto"/>
            </w:tcBorders>
            <w:shd w:val="pct5" w:color="auto" w:fill="FFFFFF"/>
          </w:tcPr>
          <w:p w14:paraId="7839539D" w14:textId="77777777" w:rsidR="00B160AB" w:rsidRPr="00850C81" w:rsidRDefault="00B160AB" w:rsidP="00B160AB">
            <w:pPr>
              <w:rPr>
                <w:lang w:eastAsia="en-US"/>
              </w:rPr>
            </w:pPr>
            <w:r w:rsidRPr="00850C81">
              <w:rPr>
                <w:lang w:val="en-GB" w:eastAsia="en-US"/>
              </w:rPr>
              <w:t xml:space="preserve">- po </w:t>
            </w:r>
            <w:proofErr w:type="spellStart"/>
            <w:r w:rsidRPr="00850C81">
              <w:rPr>
                <w:lang w:val="en-GB" w:eastAsia="en-US"/>
              </w:rPr>
              <w:t>provedbi</w:t>
            </w:r>
            <w:proofErr w:type="spellEnd"/>
            <w:r w:rsidRPr="00850C81">
              <w:rPr>
                <w:lang w:val="en-GB" w:eastAsia="en-US"/>
              </w:rPr>
              <w:t xml:space="preserve"> </w:t>
            </w:r>
            <w:proofErr w:type="spellStart"/>
            <w:r w:rsidRPr="00850C81">
              <w:rPr>
                <w:lang w:val="en-GB" w:eastAsia="en-US"/>
              </w:rPr>
              <w:t>parcelacijskih</w:t>
            </w:r>
            <w:proofErr w:type="spellEnd"/>
            <w:r w:rsidRPr="00850C81">
              <w:rPr>
                <w:lang w:val="en-GB" w:eastAsia="en-US"/>
              </w:rPr>
              <w:t xml:space="preserve"> </w:t>
            </w:r>
            <w:proofErr w:type="spellStart"/>
            <w:r w:rsidRPr="00850C81">
              <w:rPr>
                <w:lang w:val="en-GB" w:eastAsia="en-US"/>
              </w:rPr>
              <w:t>elaborata</w:t>
            </w:r>
            <w:proofErr w:type="spellEnd"/>
            <w:r w:rsidRPr="00850C81">
              <w:rPr>
                <w:lang w:val="en-GB" w:eastAsia="en-US"/>
              </w:rPr>
              <w:t xml:space="preserve"> </w:t>
            </w:r>
            <w:proofErr w:type="spellStart"/>
            <w:r w:rsidRPr="00850C81">
              <w:rPr>
                <w:lang w:val="en-GB" w:eastAsia="en-US"/>
              </w:rPr>
              <w:t>sklapaju</w:t>
            </w:r>
            <w:proofErr w:type="spellEnd"/>
            <w:r w:rsidRPr="00850C81">
              <w:rPr>
                <w:lang w:val="en-GB" w:eastAsia="en-US"/>
              </w:rPr>
              <w:t xml:space="preserve"> se </w:t>
            </w:r>
            <w:proofErr w:type="spellStart"/>
            <w:r w:rsidRPr="00850C81">
              <w:rPr>
                <w:lang w:val="en-GB" w:eastAsia="en-US"/>
              </w:rPr>
              <w:t>ugovori</w:t>
            </w:r>
            <w:proofErr w:type="spellEnd"/>
            <w:r w:rsidRPr="00850C81">
              <w:rPr>
                <w:lang w:val="en-GB" w:eastAsia="en-US"/>
              </w:rPr>
              <w:t xml:space="preserve"> o </w:t>
            </w:r>
            <w:proofErr w:type="spellStart"/>
            <w:r w:rsidRPr="00850C81">
              <w:rPr>
                <w:lang w:val="en-GB" w:eastAsia="en-US"/>
              </w:rPr>
              <w:t>razvrgnuću</w:t>
            </w:r>
            <w:proofErr w:type="spellEnd"/>
            <w:r w:rsidRPr="00850C81">
              <w:rPr>
                <w:lang w:val="en-GB" w:eastAsia="en-US"/>
              </w:rPr>
              <w:t xml:space="preserve"> </w:t>
            </w:r>
            <w:proofErr w:type="spellStart"/>
            <w:r w:rsidRPr="00850C81">
              <w:rPr>
                <w:lang w:val="en-GB" w:eastAsia="en-US"/>
              </w:rPr>
              <w:t>suvlasničke</w:t>
            </w:r>
            <w:proofErr w:type="spellEnd"/>
            <w:r w:rsidRPr="00850C81">
              <w:rPr>
                <w:lang w:val="en-GB" w:eastAsia="en-US"/>
              </w:rPr>
              <w:t xml:space="preserve"> </w:t>
            </w:r>
            <w:proofErr w:type="spellStart"/>
            <w:r w:rsidRPr="00850C81">
              <w:rPr>
                <w:lang w:val="en-GB" w:eastAsia="en-US"/>
              </w:rPr>
              <w:t>zajednice</w:t>
            </w:r>
            <w:proofErr w:type="spellEnd"/>
            <w:r w:rsidRPr="00850C81">
              <w:rPr>
                <w:lang w:val="en-GB" w:eastAsia="en-US"/>
              </w:rPr>
              <w:t>.</w:t>
            </w:r>
          </w:p>
        </w:tc>
      </w:tr>
      <w:tr w:rsidR="00B160AB" w:rsidRPr="00850C81" w14:paraId="34E4E724" w14:textId="77777777" w:rsidTr="009A5126">
        <w:trPr>
          <w:cantSplit/>
        </w:trPr>
        <w:tc>
          <w:tcPr>
            <w:tcW w:w="451" w:type="dxa"/>
            <w:vMerge/>
          </w:tcPr>
          <w:p w14:paraId="0843A530" w14:textId="77777777" w:rsidR="00B160AB" w:rsidRPr="00850C81" w:rsidRDefault="00B160AB" w:rsidP="00B160AB">
            <w:pPr>
              <w:rPr>
                <w:rFonts w:ascii="Arial" w:hAnsi="Arial"/>
                <w:lang w:eastAsia="en-US"/>
              </w:rPr>
            </w:pPr>
          </w:p>
        </w:tc>
        <w:tc>
          <w:tcPr>
            <w:tcW w:w="680" w:type="dxa"/>
            <w:tcBorders>
              <w:bottom w:val="single" w:sz="4" w:space="0" w:color="auto"/>
            </w:tcBorders>
          </w:tcPr>
          <w:p w14:paraId="2624C5F5" w14:textId="77777777" w:rsidR="00B160AB" w:rsidRPr="00850C81" w:rsidRDefault="00B160AB" w:rsidP="00B160AB">
            <w:pPr>
              <w:rPr>
                <w:rFonts w:ascii="Arial" w:hAnsi="Arial"/>
                <w:lang w:eastAsia="en-US"/>
              </w:rPr>
            </w:pPr>
            <w:r w:rsidRPr="00850C81">
              <w:rPr>
                <w:rFonts w:ascii="Arial" w:hAnsi="Arial"/>
                <w:lang w:eastAsia="en-US"/>
              </w:rPr>
              <w:t>D.6.</w:t>
            </w:r>
          </w:p>
        </w:tc>
        <w:tc>
          <w:tcPr>
            <w:tcW w:w="2238" w:type="dxa"/>
            <w:tcBorders>
              <w:bottom w:val="single" w:sz="4" w:space="0" w:color="auto"/>
            </w:tcBorders>
            <w:shd w:val="pct5" w:color="auto" w:fill="FFFFFF"/>
          </w:tcPr>
          <w:p w14:paraId="6BCAFF39" w14:textId="77777777" w:rsidR="00B160AB" w:rsidRPr="00850C81" w:rsidRDefault="00B160AB" w:rsidP="00B160AB">
            <w:pPr>
              <w:rPr>
                <w:lang w:eastAsia="en-US"/>
              </w:rPr>
            </w:pPr>
            <w:proofErr w:type="spellStart"/>
            <w:r w:rsidRPr="00850C81">
              <w:rPr>
                <w:lang w:val="en-GB" w:eastAsia="en-US"/>
              </w:rPr>
              <w:t>Prijenos</w:t>
            </w:r>
            <w:proofErr w:type="spellEnd"/>
            <w:r w:rsidRPr="00850C81">
              <w:rPr>
                <w:lang w:val="en-GB" w:eastAsia="en-US"/>
              </w:rPr>
              <w:t xml:space="preserve"> </w:t>
            </w:r>
            <w:proofErr w:type="spellStart"/>
            <w:r w:rsidRPr="00850C81">
              <w:rPr>
                <w:lang w:val="en-GB" w:eastAsia="en-US"/>
              </w:rPr>
              <w:t>vlasništva</w:t>
            </w:r>
            <w:proofErr w:type="spellEnd"/>
            <w:r w:rsidRPr="00850C81">
              <w:rPr>
                <w:lang w:val="en-GB" w:eastAsia="en-US"/>
              </w:rPr>
              <w:t xml:space="preserve"> </w:t>
            </w:r>
            <w:proofErr w:type="spellStart"/>
            <w:r w:rsidRPr="00850C81">
              <w:rPr>
                <w:lang w:val="en-GB" w:eastAsia="en-US"/>
              </w:rPr>
              <w:t>na</w:t>
            </w:r>
            <w:proofErr w:type="spellEnd"/>
            <w:r w:rsidRPr="00850C81">
              <w:rPr>
                <w:lang w:val="en-GB" w:eastAsia="en-US"/>
              </w:rPr>
              <w:t xml:space="preserve"> </w:t>
            </w:r>
            <w:proofErr w:type="spellStart"/>
            <w:r w:rsidRPr="00850C81">
              <w:rPr>
                <w:lang w:val="en-GB" w:eastAsia="en-US"/>
              </w:rPr>
              <w:t>nekretninama</w:t>
            </w:r>
            <w:proofErr w:type="spellEnd"/>
            <w:r w:rsidRPr="00850C81">
              <w:rPr>
                <w:lang w:val="en-GB" w:eastAsia="en-US"/>
              </w:rPr>
              <w:t xml:space="preserve"> u </w:t>
            </w:r>
            <w:proofErr w:type="spellStart"/>
            <w:r w:rsidRPr="00850C81">
              <w:rPr>
                <w:lang w:val="en-GB" w:eastAsia="en-US"/>
              </w:rPr>
              <w:t>vlasništvo</w:t>
            </w:r>
            <w:proofErr w:type="spellEnd"/>
            <w:r w:rsidRPr="00850C81">
              <w:rPr>
                <w:lang w:val="en-GB" w:eastAsia="en-US"/>
              </w:rPr>
              <w:t xml:space="preserve"> </w:t>
            </w:r>
            <w:proofErr w:type="spellStart"/>
            <w:r w:rsidRPr="00850C81">
              <w:rPr>
                <w:lang w:val="en-GB" w:eastAsia="en-US"/>
              </w:rPr>
              <w:t>Grada</w:t>
            </w:r>
            <w:proofErr w:type="spellEnd"/>
            <w:r w:rsidRPr="00850C81">
              <w:rPr>
                <w:lang w:val="en-GB" w:eastAsia="en-US"/>
              </w:rPr>
              <w:t xml:space="preserve"> </w:t>
            </w:r>
            <w:proofErr w:type="spellStart"/>
            <w:r w:rsidRPr="00850C81">
              <w:rPr>
                <w:lang w:val="en-GB" w:eastAsia="en-US"/>
              </w:rPr>
              <w:t>Poreča</w:t>
            </w:r>
            <w:proofErr w:type="spellEnd"/>
            <w:r w:rsidRPr="00850C81">
              <w:rPr>
                <w:lang w:val="en-GB" w:eastAsia="en-US"/>
              </w:rPr>
              <w:t xml:space="preserve">-Parenzo, </w:t>
            </w:r>
            <w:proofErr w:type="spellStart"/>
            <w:r w:rsidRPr="00850C81">
              <w:rPr>
                <w:lang w:val="en-GB" w:eastAsia="en-US"/>
              </w:rPr>
              <w:t>radi</w:t>
            </w:r>
            <w:proofErr w:type="spellEnd"/>
            <w:r w:rsidRPr="00850C81">
              <w:rPr>
                <w:lang w:val="en-GB" w:eastAsia="en-US"/>
              </w:rPr>
              <w:t xml:space="preserve"> </w:t>
            </w:r>
            <w:proofErr w:type="spellStart"/>
            <w:r w:rsidRPr="00850C81">
              <w:rPr>
                <w:lang w:val="en-GB" w:eastAsia="en-US"/>
              </w:rPr>
              <w:t>formiranja</w:t>
            </w:r>
            <w:proofErr w:type="spellEnd"/>
            <w:r w:rsidRPr="00850C81">
              <w:rPr>
                <w:lang w:val="en-GB" w:eastAsia="en-US"/>
              </w:rPr>
              <w:t xml:space="preserve"> </w:t>
            </w:r>
            <w:proofErr w:type="spellStart"/>
            <w:r w:rsidRPr="00850C81">
              <w:rPr>
                <w:lang w:val="en-GB" w:eastAsia="en-US"/>
              </w:rPr>
              <w:t>javnih</w:t>
            </w:r>
            <w:proofErr w:type="spellEnd"/>
            <w:r w:rsidRPr="00850C81">
              <w:rPr>
                <w:lang w:val="en-GB" w:eastAsia="en-US"/>
              </w:rPr>
              <w:t xml:space="preserve"> </w:t>
            </w:r>
            <w:proofErr w:type="spellStart"/>
            <w:r w:rsidRPr="00850C81">
              <w:rPr>
                <w:lang w:val="en-GB" w:eastAsia="en-US"/>
              </w:rPr>
              <w:t>prometnih</w:t>
            </w:r>
            <w:proofErr w:type="spellEnd"/>
            <w:r w:rsidRPr="00850C81">
              <w:rPr>
                <w:lang w:val="en-GB" w:eastAsia="en-US"/>
              </w:rPr>
              <w:t xml:space="preserve"> </w:t>
            </w:r>
            <w:proofErr w:type="spellStart"/>
            <w:r w:rsidRPr="00850C81">
              <w:rPr>
                <w:lang w:val="en-GB" w:eastAsia="en-US"/>
              </w:rPr>
              <w:t>površina</w:t>
            </w:r>
            <w:proofErr w:type="spellEnd"/>
            <w:r w:rsidRPr="00850C81">
              <w:rPr>
                <w:lang w:val="en-GB" w:eastAsia="en-US"/>
              </w:rPr>
              <w:t xml:space="preserve"> </w:t>
            </w:r>
          </w:p>
        </w:tc>
        <w:tc>
          <w:tcPr>
            <w:tcW w:w="2126" w:type="dxa"/>
            <w:tcBorders>
              <w:bottom w:val="single" w:sz="4" w:space="0" w:color="auto"/>
            </w:tcBorders>
            <w:shd w:val="pct5" w:color="auto" w:fill="FFFFFF"/>
          </w:tcPr>
          <w:p w14:paraId="65AE28E3" w14:textId="77777777" w:rsidR="00B160AB" w:rsidRPr="00850C81" w:rsidRDefault="00B160AB" w:rsidP="00B160AB">
            <w:pPr>
              <w:rPr>
                <w:lang w:eastAsia="en-US"/>
              </w:rPr>
            </w:pPr>
            <w:proofErr w:type="spellStart"/>
            <w:r w:rsidRPr="00850C81">
              <w:rPr>
                <w:lang w:val="en-GB" w:eastAsia="en-US"/>
              </w:rPr>
              <w:t>kontinuirano</w:t>
            </w:r>
            <w:proofErr w:type="spellEnd"/>
          </w:p>
        </w:tc>
        <w:tc>
          <w:tcPr>
            <w:tcW w:w="3027" w:type="dxa"/>
            <w:tcBorders>
              <w:bottom w:val="single" w:sz="4" w:space="0" w:color="auto"/>
            </w:tcBorders>
            <w:shd w:val="pct5" w:color="auto" w:fill="FFFFFF"/>
          </w:tcPr>
          <w:p w14:paraId="65637DFB" w14:textId="77777777" w:rsidR="00B160AB" w:rsidRPr="00850C81" w:rsidRDefault="00B160AB" w:rsidP="00B160AB">
            <w:pPr>
              <w:rPr>
                <w:lang w:eastAsia="en-US"/>
              </w:rPr>
            </w:pPr>
            <w:r w:rsidRPr="00850C81">
              <w:rPr>
                <w:lang w:val="en-GB" w:eastAsia="en-US"/>
              </w:rPr>
              <w:t xml:space="preserve">Po </w:t>
            </w:r>
            <w:proofErr w:type="spellStart"/>
            <w:r w:rsidRPr="00850C81">
              <w:rPr>
                <w:lang w:val="en-GB" w:eastAsia="en-US"/>
              </w:rPr>
              <w:t>zahtjevima</w:t>
            </w:r>
            <w:proofErr w:type="spellEnd"/>
            <w:r w:rsidRPr="00850C81">
              <w:rPr>
                <w:lang w:val="en-GB" w:eastAsia="en-US"/>
              </w:rPr>
              <w:t xml:space="preserve"> </w:t>
            </w:r>
            <w:proofErr w:type="spellStart"/>
            <w:r w:rsidRPr="00850C81">
              <w:rPr>
                <w:lang w:val="en-GB" w:eastAsia="en-US"/>
              </w:rPr>
              <w:t>stranaka</w:t>
            </w:r>
            <w:proofErr w:type="spellEnd"/>
            <w:r w:rsidRPr="00850C81">
              <w:rPr>
                <w:lang w:val="en-GB" w:eastAsia="en-US"/>
              </w:rPr>
              <w:t xml:space="preserve"> </w:t>
            </w:r>
            <w:proofErr w:type="spellStart"/>
            <w:r w:rsidRPr="00850C81">
              <w:rPr>
                <w:lang w:val="en-GB" w:eastAsia="en-US"/>
              </w:rPr>
              <w:t>i</w:t>
            </w:r>
            <w:proofErr w:type="spellEnd"/>
            <w:r w:rsidRPr="00850C81">
              <w:rPr>
                <w:lang w:val="en-GB" w:eastAsia="en-US"/>
              </w:rPr>
              <w:t xml:space="preserve"> </w:t>
            </w:r>
            <w:proofErr w:type="spellStart"/>
            <w:r w:rsidRPr="00850C81">
              <w:rPr>
                <w:lang w:val="en-GB" w:eastAsia="en-US"/>
              </w:rPr>
              <w:t>uvidom</w:t>
            </w:r>
            <w:proofErr w:type="spellEnd"/>
            <w:r w:rsidRPr="00850C81">
              <w:rPr>
                <w:lang w:val="en-GB" w:eastAsia="en-US"/>
              </w:rPr>
              <w:t xml:space="preserve"> u </w:t>
            </w:r>
            <w:proofErr w:type="spellStart"/>
            <w:r w:rsidRPr="00850C81">
              <w:rPr>
                <w:lang w:val="en-GB" w:eastAsia="en-US"/>
              </w:rPr>
              <w:t>odgovarajuću</w:t>
            </w:r>
            <w:proofErr w:type="spellEnd"/>
            <w:r w:rsidRPr="00850C81">
              <w:rPr>
                <w:lang w:val="en-GB" w:eastAsia="en-US"/>
              </w:rPr>
              <w:t xml:space="preserve"> </w:t>
            </w:r>
            <w:proofErr w:type="spellStart"/>
            <w:r w:rsidRPr="00850C81">
              <w:rPr>
                <w:lang w:val="en-GB" w:eastAsia="en-US"/>
              </w:rPr>
              <w:t>prostorno-plansku</w:t>
            </w:r>
            <w:proofErr w:type="spellEnd"/>
            <w:r w:rsidRPr="00850C81">
              <w:rPr>
                <w:lang w:val="en-GB" w:eastAsia="en-US"/>
              </w:rPr>
              <w:t xml:space="preserve"> </w:t>
            </w:r>
            <w:proofErr w:type="spellStart"/>
            <w:r w:rsidRPr="00850C81">
              <w:rPr>
                <w:lang w:val="en-GB" w:eastAsia="en-US"/>
              </w:rPr>
              <w:t>dokumentaciju</w:t>
            </w:r>
            <w:proofErr w:type="spellEnd"/>
            <w:r w:rsidRPr="00850C81">
              <w:rPr>
                <w:lang w:val="en-GB" w:eastAsia="en-US"/>
              </w:rPr>
              <w:t xml:space="preserve">, </w:t>
            </w:r>
            <w:proofErr w:type="spellStart"/>
            <w:r w:rsidRPr="00850C81">
              <w:rPr>
                <w:lang w:val="en-GB" w:eastAsia="en-US"/>
              </w:rPr>
              <w:t>preuzete</w:t>
            </w:r>
            <w:proofErr w:type="spellEnd"/>
            <w:r w:rsidRPr="00850C81">
              <w:rPr>
                <w:lang w:val="en-GB" w:eastAsia="en-US"/>
              </w:rPr>
              <w:t xml:space="preserve"> </w:t>
            </w:r>
            <w:proofErr w:type="spellStart"/>
            <w:r w:rsidRPr="00850C81">
              <w:rPr>
                <w:lang w:val="en-GB" w:eastAsia="en-US"/>
              </w:rPr>
              <w:t>su</w:t>
            </w:r>
            <w:proofErr w:type="spellEnd"/>
            <w:r w:rsidRPr="00850C81">
              <w:rPr>
                <w:lang w:val="en-GB" w:eastAsia="en-US"/>
              </w:rPr>
              <w:t xml:space="preserve"> </w:t>
            </w:r>
            <w:proofErr w:type="spellStart"/>
            <w:r w:rsidRPr="00850C81">
              <w:rPr>
                <w:lang w:val="en-GB" w:eastAsia="en-US"/>
              </w:rPr>
              <w:t>nekretnine</w:t>
            </w:r>
            <w:proofErr w:type="spellEnd"/>
            <w:r w:rsidRPr="00850C81">
              <w:rPr>
                <w:lang w:val="en-GB" w:eastAsia="en-US"/>
              </w:rPr>
              <w:t xml:space="preserve"> </w:t>
            </w:r>
            <w:proofErr w:type="spellStart"/>
            <w:r w:rsidRPr="00850C81">
              <w:rPr>
                <w:lang w:val="en-GB" w:eastAsia="en-US"/>
              </w:rPr>
              <w:t>na</w:t>
            </w:r>
            <w:proofErr w:type="spellEnd"/>
            <w:r w:rsidRPr="00850C81">
              <w:rPr>
                <w:lang w:val="en-GB" w:eastAsia="en-US"/>
              </w:rPr>
              <w:t xml:space="preserve"> </w:t>
            </w:r>
            <w:proofErr w:type="spellStart"/>
            <w:r w:rsidRPr="00850C81">
              <w:rPr>
                <w:lang w:val="en-GB" w:eastAsia="en-US"/>
              </w:rPr>
              <w:t>dar</w:t>
            </w:r>
            <w:proofErr w:type="spellEnd"/>
            <w:r w:rsidRPr="00850C81">
              <w:rPr>
                <w:lang w:val="en-GB" w:eastAsia="en-US"/>
              </w:rPr>
              <w:t xml:space="preserve">, </w:t>
            </w:r>
            <w:proofErr w:type="spellStart"/>
            <w:r w:rsidRPr="00850C81">
              <w:rPr>
                <w:lang w:val="en-GB" w:eastAsia="en-US"/>
              </w:rPr>
              <w:t>sklapanjem</w:t>
            </w:r>
            <w:proofErr w:type="spellEnd"/>
            <w:r w:rsidRPr="00850C81">
              <w:rPr>
                <w:lang w:val="en-GB" w:eastAsia="en-US"/>
              </w:rPr>
              <w:t xml:space="preserve"> </w:t>
            </w:r>
            <w:proofErr w:type="spellStart"/>
            <w:r w:rsidRPr="00850C81">
              <w:rPr>
                <w:lang w:val="en-GB" w:eastAsia="en-US"/>
              </w:rPr>
              <w:t>ugovora</w:t>
            </w:r>
            <w:proofErr w:type="spellEnd"/>
            <w:r w:rsidRPr="00850C81">
              <w:rPr>
                <w:lang w:val="en-GB" w:eastAsia="en-US"/>
              </w:rPr>
              <w:t xml:space="preserve"> o </w:t>
            </w:r>
            <w:proofErr w:type="spellStart"/>
            <w:r w:rsidRPr="00850C81">
              <w:rPr>
                <w:lang w:val="en-GB" w:eastAsia="en-US"/>
              </w:rPr>
              <w:t>darovanju</w:t>
            </w:r>
            <w:proofErr w:type="spellEnd"/>
            <w:r w:rsidRPr="00850C81">
              <w:rPr>
                <w:lang w:val="en-GB" w:eastAsia="en-US"/>
              </w:rPr>
              <w:t xml:space="preserve"> </w:t>
            </w:r>
            <w:proofErr w:type="spellStart"/>
            <w:r w:rsidRPr="00850C81">
              <w:rPr>
                <w:lang w:val="en-GB" w:eastAsia="en-US"/>
              </w:rPr>
              <w:t>nekretnina</w:t>
            </w:r>
            <w:proofErr w:type="spellEnd"/>
            <w:r w:rsidRPr="00850C81">
              <w:rPr>
                <w:lang w:val="en-GB" w:eastAsia="en-US"/>
              </w:rPr>
              <w:t>.</w:t>
            </w:r>
          </w:p>
        </w:tc>
      </w:tr>
      <w:tr w:rsidR="00B160AB" w:rsidRPr="00850C81" w14:paraId="24031795" w14:textId="77777777" w:rsidTr="009A5126">
        <w:trPr>
          <w:cantSplit/>
          <w:trHeight w:val="70"/>
        </w:trPr>
        <w:tc>
          <w:tcPr>
            <w:tcW w:w="451" w:type="dxa"/>
            <w:vMerge/>
          </w:tcPr>
          <w:p w14:paraId="4C842B91" w14:textId="77777777" w:rsidR="00B160AB" w:rsidRPr="00850C81" w:rsidRDefault="00B160AB" w:rsidP="00B160AB">
            <w:pPr>
              <w:rPr>
                <w:rFonts w:ascii="Arial" w:hAnsi="Arial"/>
                <w:lang w:eastAsia="en-US"/>
              </w:rPr>
            </w:pPr>
          </w:p>
        </w:tc>
        <w:tc>
          <w:tcPr>
            <w:tcW w:w="680" w:type="dxa"/>
          </w:tcPr>
          <w:p w14:paraId="05882B34" w14:textId="77777777" w:rsidR="00B160AB" w:rsidRPr="00850C81" w:rsidRDefault="00B160AB" w:rsidP="00B160AB">
            <w:pPr>
              <w:rPr>
                <w:rFonts w:ascii="Arial" w:hAnsi="Arial"/>
                <w:lang w:eastAsia="en-US"/>
              </w:rPr>
            </w:pPr>
            <w:r w:rsidRPr="00850C81">
              <w:rPr>
                <w:rFonts w:ascii="Arial" w:hAnsi="Arial"/>
                <w:lang w:eastAsia="en-US"/>
              </w:rPr>
              <w:t>D.7.</w:t>
            </w:r>
          </w:p>
        </w:tc>
        <w:tc>
          <w:tcPr>
            <w:tcW w:w="2238" w:type="dxa"/>
            <w:shd w:val="pct5" w:color="auto" w:fill="FFFFFF"/>
          </w:tcPr>
          <w:p w14:paraId="53EE0EFB" w14:textId="77777777" w:rsidR="00B160AB" w:rsidRPr="00850C81" w:rsidRDefault="00B160AB" w:rsidP="00B160AB">
            <w:pPr>
              <w:rPr>
                <w:lang w:eastAsia="en-US"/>
              </w:rPr>
            </w:pPr>
            <w:r w:rsidRPr="00850C81">
              <w:rPr>
                <w:lang w:eastAsia="en-US"/>
              </w:rPr>
              <w:t>Ostalo</w:t>
            </w:r>
          </w:p>
        </w:tc>
        <w:tc>
          <w:tcPr>
            <w:tcW w:w="2126" w:type="dxa"/>
            <w:shd w:val="pct5" w:color="auto" w:fill="FFFFFF"/>
          </w:tcPr>
          <w:p w14:paraId="6EC189A6" w14:textId="77777777" w:rsidR="00B160AB" w:rsidRPr="00850C81" w:rsidRDefault="00B160AB" w:rsidP="00B160AB">
            <w:pPr>
              <w:rPr>
                <w:lang w:eastAsia="en-US"/>
              </w:rPr>
            </w:pPr>
            <w:proofErr w:type="spellStart"/>
            <w:r w:rsidRPr="00850C81">
              <w:rPr>
                <w:lang w:val="en-GB" w:eastAsia="en-US"/>
              </w:rPr>
              <w:t>kontinuirano</w:t>
            </w:r>
            <w:proofErr w:type="spellEnd"/>
          </w:p>
        </w:tc>
        <w:tc>
          <w:tcPr>
            <w:tcW w:w="3027" w:type="dxa"/>
            <w:shd w:val="pct5" w:color="auto" w:fill="FFFFFF"/>
          </w:tcPr>
          <w:p w14:paraId="11CA96AD" w14:textId="77777777" w:rsidR="00B160AB" w:rsidRPr="00850C81" w:rsidRDefault="00B160AB" w:rsidP="00B160AB">
            <w:pPr>
              <w:rPr>
                <w:lang w:val="en-GB" w:eastAsia="en-US"/>
              </w:rPr>
            </w:pPr>
            <w:proofErr w:type="spellStart"/>
            <w:r w:rsidRPr="00850C81">
              <w:rPr>
                <w:lang w:val="en-GB" w:eastAsia="en-US"/>
              </w:rPr>
              <w:t>Ostalo</w:t>
            </w:r>
            <w:proofErr w:type="spellEnd"/>
            <w:r w:rsidRPr="00850C81">
              <w:rPr>
                <w:lang w:val="en-GB" w:eastAsia="en-US"/>
              </w:rPr>
              <w:t xml:space="preserve"> (</w:t>
            </w:r>
            <w:proofErr w:type="spellStart"/>
            <w:r w:rsidRPr="00850C81">
              <w:rPr>
                <w:lang w:val="en-GB" w:eastAsia="en-US"/>
              </w:rPr>
              <w:t>priprema</w:t>
            </w:r>
            <w:proofErr w:type="spellEnd"/>
            <w:r w:rsidRPr="00850C81">
              <w:rPr>
                <w:lang w:val="en-GB" w:eastAsia="en-US"/>
              </w:rPr>
              <w:t xml:space="preserve"> </w:t>
            </w:r>
            <w:proofErr w:type="spellStart"/>
            <w:r w:rsidRPr="00850C81">
              <w:rPr>
                <w:lang w:val="en-GB" w:eastAsia="en-US"/>
              </w:rPr>
              <w:t>građevinskog</w:t>
            </w:r>
            <w:proofErr w:type="spellEnd"/>
            <w:r w:rsidRPr="00850C81">
              <w:rPr>
                <w:lang w:val="en-GB" w:eastAsia="en-US"/>
              </w:rPr>
              <w:t xml:space="preserve"> </w:t>
            </w:r>
            <w:proofErr w:type="spellStart"/>
            <w:r w:rsidRPr="00850C81">
              <w:rPr>
                <w:lang w:val="en-GB" w:eastAsia="en-US"/>
              </w:rPr>
              <w:t>zemljišta</w:t>
            </w:r>
            <w:proofErr w:type="spellEnd"/>
            <w:r w:rsidRPr="00850C81">
              <w:rPr>
                <w:lang w:val="en-GB" w:eastAsia="en-US"/>
              </w:rPr>
              <w:t xml:space="preserve">, </w:t>
            </w:r>
            <w:proofErr w:type="spellStart"/>
            <w:r w:rsidRPr="00850C81">
              <w:rPr>
                <w:lang w:val="en-GB" w:eastAsia="en-US"/>
              </w:rPr>
              <w:t>uvid</w:t>
            </w:r>
            <w:proofErr w:type="spellEnd"/>
            <w:r w:rsidRPr="00850C81">
              <w:rPr>
                <w:lang w:val="en-GB" w:eastAsia="en-US"/>
              </w:rPr>
              <w:t xml:space="preserve"> u </w:t>
            </w:r>
            <w:proofErr w:type="spellStart"/>
            <w:r w:rsidRPr="00850C81">
              <w:rPr>
                <w:lang w:val="en-GB" w:eastAsia="en-US"/>
              </w:rPr>
              <w:t>dokumentaciju</w:t>
            </w:r>
            <w:proofErr w:type="spellEnd"/>
            <w:r w:rsidRPr="00850C81">
              <w:rPr>
                <w:lang w:val="en-GB" w:eastAsia="en-US"/>
              </w:rPr>
              <w:t xml:space="preserve">, </w:t>
            </w:r>
            <w:proofErr w:type="spellStart"/>
            <w:r w:rsidRPr="00850C81">
              <w:rPr>
                <w:lang w:val="en-GB" w:eastAsia="en-US"/>
              </w:rPr>
              <w:t>uknjižba</w:t>
            </w:r>
            <w:proofErr w:type="spellEnd"/>
            <w:r w:rsidRPr="00850C81">
              <w:rPr>
                <w:lang w:val="en-GB" w:eastAsia="en-US"/>
              </w:rPr>
              <w:t xml:space="preserve"> </w:t>
            </w:r>
            <w:proofErr w:type="spellStart"/>
            <w:r w:rsidRPr="00850C81">
              <w:rPr>
                <w:lang w:val="en-GB" w:eastAsia="en-US"/>
              </w:rPr>
              <w:t>na</w:t>
            </w:r>
            <w:proofErr w:type="spellEnd"/>
            <w:r w:rsidRPr="00850C81">
              <w:rPr>
                <w:lang w:val="en-GB" w:eastAsia="en-US"/>
              </w:rPr>
              <w:t xml:space="preserve"> Grad </w:t>
            </w:r>
            <w:proofErr w:type="spellStart"/>
            <w:r w:rsidRPr="00850C81">
              <w:rPr>
                <w:lang w:val="en-GB" w:eastAsia="en-US"/>
              </w:rPr>
              <w:t>i</w:t>
            </w:r>
            <w:proofErr w:type="spellEnd"/>
            <w:r w:rsidRPr="00850C81">
              <w:rPr>
                <w:lang w:val="en-GB" w:eastAsia="en-US"/>
              </w:rPr>
              <w:t xml:space="preserve"> </w:t>
            </w:r>
            <w:proofErr w:type="spellStart"/>
            <w:r w:rsidRPr="00850C81">
              <w:rPr>
                <w:lang w:val="en-GB" w:eastAsia="en-US"/>
              </w:rPr>
              <w:t>dr.</w:t>
            </w:r>
            <w:proofErr w:type="spellEnd"/>
            <w:r w:rsidRPr="00850C81">
              <w:rPr>
                <w:lang w:val="en-GB" w:eastAsia="en-US"/>
              </w:rPr>
              <w:t>)</w:t>
            </w:r>
          </w:p>
        </w:tc>
      </w:tr>
      <w:tr w:rsidR="00B160AB" w:rsidRPr="00850C81" w14:paraId="338278F9" w14:textId="77777777" w:rsidTr="009A5126">
        <w:trPr>
          <w:cantSplit/>
        </w:trPr>
        <w:tc>
          <w:tcPr>
            <w:tcW w:w="8522" w:type="dxa"/>
            <w:gridSpan w:val="5"/>
          </w:tcPr>
          <w:p w14:paraId="25AC7377" w14:textId="77777777" w:rsidR="00B160AB" w:rsidRPr="00850C81" w:rsidRDefault="00B160AB" w:rsidP="00B160AB">
            <w:pPr>
              <w:jc w:val="center"/>
              <w:rPr>
                <w:rFonts w:ascii="Arial" w:hAnsi="Arial"/>
                <w:b/>
                <w:lang w:eastAsia="en-US"/>
              </w:rPr>
            </w:pPr>
          </w:p>
          <w:p w14:paraId="63D668E1" w14:textId="77777777" w:rsidR="00B160AB" w:rsidRPr="00850C81" w:rsidRDefault="00B160AB" w:rsidP="00B160AB">
            <w:pPr>
              <w:jc w:val="center"/>
              <w:rPr>
                <w:rFonts w:ascii="Arial" w:hAnsi="Arial"/>
                <w:b/>
                <w:lang w:eastAsia="en-US"/>
              </w:rPr>
            </w:pPr>
            <w:r w:rsidRPr="00850C81">
              <w:rPr>
                <w:rFonts w:ascii="Arial" w:hAnsi="Arial"/>
                <w:b/>
                <w:lang w:eastAsia="en-US"/>
              </w:rPr>
              <w:t>E – POMORSKO DOBRO</w:t>
            </w:r>
          </w:p>
        </w:tc>
      </w:tr>
      <w:tr w:rsidR="00B160AB" w:rsidRPr="00850C81" w14:paraId="0930886B" w14:textId="77777777" w:rsidTr="009A5126">
        <w:trPr>
          <w:cantSplit/>
          <w:trHeight w:val="70"/>
        </w:trPr>
        <w:tc>
          <w:tcPr>
            <w:tcW w:w="451" w:type="dxa"/>
          </w:tcPr>
          <w:p w14:paraId="2F67BE40" w14:textId="77777777" w:rsidR="00B160AB" w:rsidRPr="00850C81" w:rsidRDefault="00B160AB" w:rsidP="00B160AB">
            <w:pPr>
              <w:rPr>
                <w:rFonts w:ascii="Arial" w:hAnsi="Arial"/>
                <w:lang w:eastAsia="en-US"/>
              </w:rPr>
            </w:pPr>
            <w:r w:rsidRPr="00850C81">
              <w:rPr>
                <w:rFonts w:ascii="Arial" w:hAnsi="Arial"/>
                <w:lang w:eastAsia="en-US"/>
              </w:rPr>
              <w:t>E</w:t>
            </w:r>
          </w:p>
        </w:tc>
        <w:tc>
          <w:tcPr>
            <w:tcW w:w="680" w:type="dxa"/>
          </w:tcPr>
          <w:p w14:paraId="39FA7644" w14:textId="77777777" w:rsidR="00B160AB" w:rsidRPr="00850C81" w:rsidRDefault="00B160AB" w:rsidP="00B160AB">
            <w:pPr>
              <w:rPr>
                <w:rFonts w:ascii="Arial" w:hAnsi="Arial"/>
                <w:lang w:eastAsia="en-US"/>
              </w:rPr>
            </w:pPr>
            <w:r w:rsidRPr="00850C81">
              <w:rPr>
                <w:rFonts w:ascii="Arial" w:hAnsi="Arial"/>
                <w:lang w:eastAsia="en-US"/>
              </w:rPr>
              <w:t>E.1.</w:t>
            </w:r>
          </w:p>
        </w:tc>
        <w:tc>
          <w:tcPr>
            <w:tcW w:w="2238" w:type="dxa"/>
            <w:shd w:val="pct5" w:color="auto" w:fill="FFFFFF"/>
          </w:tcPr>
          <w:p w14:paraId="5897E073" w14:textId="77777777" w:rsidR="00B160AB" w:rsidRPr="00850C81" w:rsidRDefault="00B160AB" w:rsidP="00B160AB">
            <w:pPr>
              <w:rPr>
                <w:lang w:val="en-GB" w:eastAsia="en-US"/>
              </w:rPr>
            </w:pPr>
            <w:r w:rsidRPr="00850C81">
              <w:rPr>
                <w:lang w:val="en-GB" w:eastAsia="en-US"/>
              </w:rPr>
              <w:t xml:space="preserve">Plan </w:t>
            </w:r>
            <w:proofErr w:type="spellStart"/>
            <w:r w:rsidRPr="00850C81">
              <w:rPr>
                <w:lang w:val="en-GB" w:eastAsia="en-US"/>
              </w:rPr>
              <w:t>upravljanja</w:t>
            </w:r>
            <w:proofErr w:type="spellEnd"/>
            <w:r w:rsidRPr="00850C81">
              <w:rPr>
                <w:lang w:val="en-GB" w:eastAsia="en-US"/>
              </w:rPr>
              <w:t xml:space="preserve"> </w:t>
            </w:r>
            <w:proofErr w:type="spellStart"/>
            <w:r w:rsidRPr="00850C81">
              <w:rPr>
                <w:lang w:val="en-GB" w:eastAsia="en-US"/>
              </w:rPr>
              <w:t>pomorskim</w:t>
            </w:r>
            <w:proofErr w:type="spellEnd"/>
            <w:r w:rsidRPr="00850C81">
              <w:rPr>
                <w:lang w:val="en-GB" w:eastAsia="en-US"/>
              </w:rPr>
              <w:t xml:space="preserve"> </w:t>
            </w:r>
            <w:proofErr w:type="spellStart"/>
            <w:r w:rsidRPr="00850C81">
              <w:rPr>
                <w:lang w:val="en-GB" w:eastAsia="en-US"/>
              </w:rPr>
              <w:t>dobrom</w:t>
            </w:r>
            <w:proofErr w:type="spellEnd"/>
            <w:r w:rsidRPr="00850C81">
              <w:rPr>
                <w:lang w:val="en-GB" w:eastAsia="en-US"/>
              </w:rPr>
              <w:t xml:space="preserve"> – </w:t>
            </w:r>
            <w:proofErr w:type="spellStart"/>
            <w:r w:rsidRPr="00850C81">
              <w:rPr>
                <w:lang w:val="en-GB" w:eastAsia="en-US"/>
              </w:rPr>
              <w:t>provedba</w:t>
            </w:r>
            <w:proofErr w:type="spellEnd"/>
            <w:r w:rsidRPr="00850C81">
              <w:rPr>
                <w:lang w:val="en-GB" w:eastAsia="en-US"/>
              </w:rPr>
              <w:t xml:space="preserve"> </w:t>
            </w:r>
          </w:p>
        </w:tc>
        <w:tc>
          <w:tcPr>
            <w:tcW w:w="2126" w:type="dxa"/>
            <w:shd w:val="pct5" w:color="auto" w:fill="FFFFFF"/>
          </w:tcPr>
          <w:p w14:paraId="558A7C22" w14:textId="77777777" w:rsidR="00B160AB" w:rsidRPr="00850C81" w:rsidRDefault="00B160AB" w:rsidP="00B160AB">
            <w:pPr>
              <w:rPr>
                <w:lang w:val="en-GB" w:eastAsia="en-US"/>
              </w:rPr>
            </w:pPr>
            <w:r w:rsidRPr="00850C81">
              <w:rPr>
                <w:lang w:eastAsia="en-US"/>
              </w:rPr>
              <w:t>izvršeno</w:t>
            </w:r>
          </w:p>
        </w:tc>
        <w:tc>
          <w:tcPr>
            <w:tcW w:w="3027" w:type="dxa"/>
            <w:shd w:val="pct5" w:color="auto" w:fill="FFFFFF"/>
          </w:tcPr>
          <w:p w14:paraId="3CC914D2" w14:textId="77777777" w:rsidR="00B160AB" w:rsidRPr="00850C81" w:rsidRDefault="00B160AB" w:rsidP="00B160AB">
            <w:pPr>
              <w:rPr>
                <w:lang w:val="en-GB" w:eastAsia="en-US"/>
              </w:rPr>
            </w:pPr>
            <w:r w:rsidRPr="00850C81">
              <w:rPr>
                <w:lang w:val="en-GB" w:eastAsia="en-US"/>
              </w:rPr>
              <w:t xml:space="preserve">- </w:t>
            </w:r>
            <w:proofErr w:type="spellStart"/>
            <w:r w:rsidRPr="00850C81">
              <w:rPr>
                <w:lang w:val="en-GB" w:eastAsia="en-US"/>
              </w:rPr>
              <w:t>Proveden</w:t>
            </w:r>
            <w:proofErr w:type="spellEnd"/>
            <w:r w:rsidRPr="00850C81">
              <w:rPr>
                <w:lang w:val="en-GB" w:eastAsia="en-US"/>
              </w:rPr>
              <w:t xml:space="preserve"> </w:t>
            </w:r>
            <w:proofErr w:type="spellStart"/>
            <w:r w:rsidRPr="00850C81">
              <w:rPr>
                <w:lang w:val="en-GB" w:eastAsia="en-US"/>
              </w:rPr>
              <w:t>natječaj</w:t>
            </w:r>
            <w:proofErr w:type="spellEnd"/>
            <w:r w:rsidRPr="00850C81">
              <w:rPr>
                <w:lang w:val="en-GB" w:eastAsia="en-US"/>
              </w:rPr>
              <w:t xml:space="preserve"> za </w:t>
            </w:r>
            <w:proofErr w:type="spellStart"/>
            <w:r w:rsidRPr="00850C81">
              <w:rPr>
                <w:lang w:val="en-GB" w:eastAsia="en-US"/>
              </w:rPr>
              <w:t>dodjelu</w:t>
            </w:r>
            <w:proofErr w:type="spellEnd"/>
            <w:r w:rsidRPr="00850C81">
              <w:rPr>
                <w:lang w:val="en-GB" w:eastAsia="en-US"/>
              </w:rPr>
              <w:t xml:space="preserve"> </w:t>
            </w:r>
            <w:proofErr w:type="spellStart"/>
            <w:r w:rsidRPr="00850C81">
              <w:rPr>
                <w:lang w:val="en-GB" w:eastAsia="en-US"/>
              </w:rPr>
              <w:t>dozvola</w:t>
            </w:r>
            <w:proofErr w:type="spellEnd"/>
            <w:r w:rsidRPr="00850C81">
              <w:rPr>
                <w:lang w:val="en-GB" w:eastAsia="en-US"/>
              </w:rPr>
              <w:t xml:space="preserve"> </w:t>
            </w:r>
            <w:proofErr w:type="spellStart"/>
            <w:r w:rsidRPr="00850C81">
              <w:rPr>
                <w:lang w:val="en-GB" w:eastAsia="en-US"/>
              </w:rPr>
              <w:t>na</w:t>
            </w:r>
            <w:proofErr w:type="spellEnd"/>
            <w:r w:rsidRPr="00850C81">
              <w:rPr>
                <w:lang w:val="en-GB" w:eastAsia="en-US"/>
              </w:rPr>
              <w:t xml:space="preserve"> </w:t>
            </w:r>
            <w:proofErr w:type="spellStart"/>
            <w:r w:rsidRPr="00850C81">
              <w:rPr>
                <w:lang w:val="en-GB" w:eastAsia="en-US"/>
              </w:rPr>
              <w:t>pomorskom</w:t>
            </w:r>
            <w:proofErr w:type="spellEnd"/>
            <w:r w:rsidRPr="00850C81">
              <w:rPr>
                <w:lang w:val="en-GB" w:eastAsia="en-US"/>
              </w:rPr>
              <w:t xml:space="preserve"> </w:t>
            </w:r>
            <w:proofErr w:type="spellStart"/>
            <w:r w:rsidRPr="00850C81">
              <w:rPr>
                <w:lang w:val="en-GB" w:eastAsia="en-US"/>
              </w:rPr>
              <w:t>dobru</w:t>
            </w:r>
            <w:proofErr w:type="spellEnd"/>
          </w:p>
        </w:tc>
      </w:tr>
    </w:tbl>
    <w:p w14:paraId="460C8958" w14:textId="69FDC571" w:rsidR="00AC1592" w:rsidRPr="00850C81" w:rsidRDefault="00AC1592" w:rsidP="00B160AB">
      <w:pPr>
        <w:tabs>
          <w:tab w:val="left" w:pos="4649"/>
        </w:tabs>
        <w:rPr>
          <w:lang w:eastAsia="en-US"/>
        </w:rPr>
      </w:pPr>
    </w:p>
    <w:p w14:paraId="478C5D09" w14:textId="761BC260" w:rsidR="00AC1592" w:rsidRDefault="00AC1592" w:rsidP="00B160AB">
      <w:pPr>
        <w:tabs>
          <w:tab w:val="left" w:pos="4649"/>
        </w:tabs>
        <w:rPr>
          <w:lang w:eastAsia="en-US"/>
        </w:rPr>
      </w:pPr>
    </w:p>
    <w:p w14:paraId="21FCD5F6" w14:textId="7BA90638" w:rsidR="00690F98" w:rsidRDefault="00690F98" w:rsidP="00B160AB">
      <w:pPr>
        <w:tabs>
          <w:tab w:val="left" w:pos="4649"/>
        </w:tabs>
        <w:rPr>
          <w:lang w:eastAsia="en-US"/>
        </w:rPr>
      </w:pPr>
    </w:p>
    <w:p w14:paraId="1E6099F7" w14:textId="7AFF69E0" w:rsidR="00690F98" w:rsidRDefault="00690F98" w:rsidP="00B160AB">
      <w:pPr>
        <w:tabs>
          <w:tab w:val="left" w:pos="4649"/>
        </w:tabs>
        <w:rPr>
          <w:lang w:eastAsia="en-US"/>
        </w:rPr>
      </w:pPr>
    </w:p>
    <w:p w14:paraId="338DABB7" w14:textId="5D015057" w:rsidR="00690F98" w:rsidRDefault="00690F98" w:rsidP="00B160AB">
      <w:pPr>
        <w:tabs>
          <w:tab w:val="left" w:pos="4649"/>
        </w:tabs>
        <w:rPr>
          <w:lang w:eastAsia="en-US"/>
        </w:rPr>
      </w:pPr>
    </w:p>
    <w:p w14:paraId="1673F0AD" w14:textId="78E4D2DE" w:rsidR="00690F98" w:rsidRDefault="00690F98" w:rsidP="00B160AB">
      <w:pPr>
        <w:tabs>
          <w:tab w:val="left" w:pos="4649"/>
        </w:tabs>
        <w:rPr>
          <w:lang w:eastAsia="en-US"/>
        </w:rPr>
      </w:pPr>
    </w:p>
    <w:p w14:paraId="7D7A8D6C" w14:textId="61907553" w:rsidR="00690F98" w:rsidRDefault="00690F98" w:rsidP="00B160AB">
      <w:pPr>
        <w:tabs>
          <w:tab w:val="left" w:pos="4649"/>
        </w:tabs>
        <w:rPr>
          <w:lang w:eastAsia="en-US"/>
        </w:rPr>
      </w:pPr>
    </w:p>
    <w:p w14:paraId="7DF1CC30" w14:textId="403341E0" w:rsidR="00690F98" w:rsidRDefault="00690F98" w:rsidP="00B160AB">
      <w:pPr>
        <w:tabs>
          <w:tab w:val="left" w:pos="4649"/>
        </w:tabs>
        <w:rPr>
          <w:lang w:eastAsia="en-US"/>
        </w:rPr>
      </w:pPr>
    </w:p>
    <w:p w14:paraId="097312B5" w14:textId="77777777" w:rsidR="00690F98" w:rsidRPr="00850C81" w:rsidRDefault="00690F98" w:rsidP="00B160AB">
      <w:pPr>
        <w:tabs>
          <w:tab w:val="left" w:pos="4649"/>
        </w:tabs>
        <w:rPr>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160AB" w:rsidRPr="00850C81" w14:paraId="670F9D23" w14:textId="77777777" w:rsidTr="00AC1592">
        <w:tc>
          <w:tcPr>
            <w:tcW w:w="8522" w:type="dxa"/>
            <w:tcBorders>
              <w:bottom w:val="nil"/>
            </w:tcBorders>
          </w:tcPr>
          <w:p w14:paraId="3F1A17CB" w14:textId="77777777" w:rsidR="00B160AB" w:rsidRPr="00850C81" w:rsidRDefault="00B160AB" w:rsidP="00AC1592">
            <w:pPr>
              <w:numPr>
                <w:ilvl w:val="0"/>
                <w:numId w:val="16"/>
              </w:numPr>
              <w:rPr>
                <w:rFonts w:ascii="Arial" w:hAnsi="Arial"/>
                <w:b/>
                <w:lang w:eastAsia="en-US"/>
              </w:rPr>
            </w:pPr>
            <w:r w:rsidRPr="00850C81">
              <w:rPr>
                <w:rFonts w:ascii="Arial" w:hAnsi="Arial"/>
                <w:b/>
                <w:lang w:eastAsia="en-US"/>
              </w:rPr>
              <w:lastRenderedPageBreak/>
              <w:t>ZAKLJUČAK/REZIME</w:t>
            </w:r>
          </w:p>
        </w:tc>
      </w:tr>
      <w:tr w:rsidR="00B160AB" w:rsidRPr="00850C81" w14:paraId="3B5139A8" w14:textId="77777777" w:rsidTr="00AC1592">
        <w:trPr>
          <w:trHeight w:val="1833"/>
        </w:trPr>
        <w:tc>
          <w:tcPr>
            <w:tcW w:w="8522" w:type="dxa"/>
            <w:shd w:val="pct5" w:color="auto" w:fill="FFFFFF"/>
          </w:tcPr>
          <w:p w14:paraId="5D0C321D" w14:textId="77777777" w:rsidR="00B160AB" w:rsidRPr="00850C81" w:rsidRDefault="00B160AB" w:rsidP="00B160AB">
            <w:pPr>
              <w:rPr>
                <w:lang w:eastAsia="en-US"/>
              </w:rPr>
            </w:pPr>
            <w:r w:rsidRPr="00850C81">
              <w:rPr>
                <w:lang w:eastAsia="en-US"/>
              </w:rPr>
              <w:t>Tijekom izvještajnog razdoblja siječanj 2025. – lipanj 2025. godine Upravni odjel za prostorno planiranje i zaštitu okoliša obavljao je stručne i administrativne poslove u okviru svoje nadležnosti, sukladno važećim propisima i aktima Grada Poreča, temeljem koordinacije Gradonačelnika i suradnje sa drugim Upravnim odjelima Grada Poreča.</w:t>
            </w:r>
          </w:p>
          <w:p w14:paraId="37EB59AD" w14:textId="77777777" w:rsidR="00B160AB" w:rsidRPr="00850C81" w:rsidRDefault="00B160AB" w:rsidP="00B160AB">
            <w:pPr>
              <w:rPr>
                <w:lang w:eastAsia="en-US"/>
              </w:rPr>
            </w:pPr>
          </w:p>
          <w:p w14:paraId="5ADC2534" w14:textId="77777777" w:rsidR="00B160AB" w:rsidRPr="00850C81" w:rsidRDefault="00B160AB" w:rsidP="00B160AB">
            <w:pPr>
              <w:rPr>
                <w:lang w:eastAsia="en-US"/>
              </w:rPr>
            </w:pPr>
            <w:r w:rsidRPr="00850C81">
              <w:rPr>
                <w:lang w:eastAsia="en-US"/>
              </w:rPr>
              <w:t>Osnovne zadaće iz nadležnosti Upravnog odjela u narednom razdoblju su :</w:t>
            </w:r>
          </w:p>
          <w:p w14:paraId="4A8C102F" w14:textId="77777777" w:rsidR="00B160AB" w:rsidRPr="00850C81" w:rsidRDefault="00B160AB" w:rsidP="00B160AB">
            <w:pPr>
              <w:rPr>
                <w:lang w:eastAsia="en-US"/>
              </w:rPr>
            </w:pPr>
            <w:r w:rsidRPr="00850C81">
              <w:rPr>
                <w:lang w:eastAsia="en-US"/>
              </w:rPr>
              <w:t xml:space="preserve">- priprema i provedba Programa sukladno zaključcima gradskih tijela Grada Poreča, </w:t>
            </w:r>
          </w:p>
          <w:p w14:paraId="7A55C22C" w14:textId="77777777" w:rsidR="00B160AB" w:rsidRPr="00850C81" w:rsidRDefault="00B160AB" w:rsidP="00B160AB">
            <w:pPr>
              <w:rPr>
                <w:lang w:eastAsia="en-US"/>
              </w:rPr>
            </w:pPr>
            <w:r w:rsidRPr="00850C81">
              <w:rPr>
                <w:lang w:eastAsia="en-US"/>
              </w:rPr>
              <w:t>- provedba osnovnih ciljeva iz oblasti zaštite kulturne baštine,</w:t>
            </w:r>
          </w:p>
          <w:p w14:paraId="47070FCA" w14:textId="77777777" w:rsidR="00B160AB" w:rsidRPr="00850C81" w:rsidRDefault="00B160AB" w:rsidP="00B160AB">
            <w:pPr>
              <w:rPr>
                <w:lang w:eastAsia="en-US"/>
              </w:rPr>
            </w:pPr>
            <w:r w:rsidRPr="00850C81">
              <w:rPr>
                <w:lang w:eastAsia="en-US"/>
              </w:rPr>
              <w:t>- nastavak rada na izradi prostornih planova, projekata i programa, s naglaskom na izradu i postupak donošenja Izmjena i dopuna Generalnog urbanističkog plana grada Poreča,</w:t>
            </w:r>
          </w:p>
          <w:p w14:paraId="74F59152" w14:textId="77777777" w:rsidR="00B160AB" w:rsidRPr="00850C81" w:rsidRDefault="00B160AB" w:rsidP="00B160AB">
            <w:pPr>
              <w:rPr>
                <w:lang w:eastAsia="en-US"/>
              </w:rPr>
            </w:pPr>
            <w:r w:rsidRPr="00850C81">
              <w:rPr>
                <w:lang w:eastAsia="en-US"/>
              </w:rPr>
              <w:t>- provedba osnovnih ciljeva iz oblasti zaštite okoliša,</w:t>
            </w:r>
          </w:p>
          <w:p w14:paraId="0BD4E7EF" w14:textId="77777777" w:rsidR="00B160AB" w:rsidRPr="00850C81" w:rsidRDefault="00B160AB" w:rsidP="00B160AB">
            <w:pPr>
              <w:rPr>
                <w:lang w:eastAsia="en-US"/>
              </w:rPr>
            </w:pPr>
            <w:r w:rsidRPr="00850C81">
              <w:rPr>
                <w:lang w:eastAsia="en-US"/>
              </w:rPr>
              <w:t>- ustrojavanje geografsko-informacijskog sustava sa evidencijom gradske imovine u svrhu upravljanja imovinom,</w:t>
            </w:r>
          </w:p>
          <w:p w14:paraId="01D27A18" w14:textId="77777777" w:rsidR="00B160AB" w:rsidRPr="00850C81" w:rsidRDefault="00B160AB" w:rsidP="00B160AB">
            <w:pPr>
              <w:rPr>
                <w:lang w:eastAsia="en-US"/>
              </w:rPr>
            </w:pPr>
            <w:r w:rsidRPr="00850C81">
              <w:rPr>
                <w:lang w:eastAsia="en-US"/>
              </w:rPr>
              <w:t xml:space="preserve">- daljnja izgradnja kvalitetne komunikacije s javnošću (rad sa strankama, Internet). </w:t>
            </w:r>
          </w:p>
          <w:p w14:paraId="02A29C07" w14:textId="77777777" w:rsidR="00B160AB" w:rsidRPr="00850C81" w:rsidRDefault="00B160AB" w:rsidP="00B160AB">
            <w:pPr>
              <w:jc w:val="both"/>
              <w:rPr>
                <w:rFonts w:ascii="Arial" w:hAnsi="Arial"/>
                <w:lang w:eastAsia="en-US"/>
              </w:rPr>
            </w:pPr>
            <w:r w:rsidRPr="00850C81">
              <w:rPr>
                <w:rFonts w:ascii="Arial" w:hAnsi="Arial"/>
                <w:lang w:eastAsia="en-US"/>
              </w:rPr>
              <w:t xml:space="preserve">                                                                                                          </w:t>
            </w:r>
          </w:p>
          <w:p w14:paraId="33485997" w14:textId="77777777" w:rsidR="00B160AB" w:rsidRPr="00850C81" w:rsidRDefault="00B160AB" w:rsidP="00B160AB">
            <w:pPr>
              <w:jc w:val="both"/>
              <w:rPr>
                <w:lang w:eastAsia="en-US"/>
              </w:rPr>
            </w:pPr>
            <w:r w:rsidRPr="00850C81">
              <w:rPr>
                <w:rFonts w:ascii="Arial" w:hAnsi="Arial"/>
                <w:lang w:eastAsia="en-US"/>
              </w:rPr>
              <w:t xml:space="preserve">                                                                                                          </w:t>
            </w:r>
            <w:r w:rsidRPr="00850C81">
              <w:rPr>
                <w:lang w:eastAsia="en-US"/>
              </w:rPr>
              <w:t>Pročelnik:</w:t>
            </w:r>
          </w:p>
          <w:p w14:paraId="79A1C44C" w14:textId="77777777" w:rsidR="00B160AB" w:rsidRPr="00850C81" w:rsidRDefault="00B160AB" w:rsidP="00B160AB">
            <w:pPr>
              <w:jc w:val="right"/>
              <w:rPr>
                <w:lang w:eastAsia="en-US"/>
              </w:rPr>
            </w:pPr>
            <w:proofErr w:type="spellStart"/>
            <w:r w:rsidRPr="00850C81">
              <w:rPr>
                <w:lang w:eastAsia="en-US"/>
              </w:rPr>
              <w:t>dr.sc.Damir</w:t>
            </w:r>
            <w:proofErr w:type="spellEnd"/>
            <w:r w:rsidRPr="00850C81">
              <w:rPr>
                <w:lang w:eastAsia="en-US"/>
              </w:rPr>
              <w:t xml:space="preserve"> Hrvatin, </w:t>
            </w:r>
            <w:proofErr w:type="spellStart"/>
            <w:r w:rsidRPr="00850C81">
              <w:rPr>
                <w:lang w:eastAsia="en-US"/>
              </w:rPr>
              <w:t>dipl.ing.arh</w:t>
            </w:r>
            <w:proofErr w:type="spellEnd"/>
            <w:r w:rsidRPr="00850C81">
              <w:rPr>
                <w:lang w:eastAsia="en-US"/>
              </w:rPr>
              <w:t>.</w:t>
            </w:r>
          </w:p>
          <w:p w14:paraId="4DF496FD" w14:textId="77777777" w:rsidR="00B160AB" w:rsidRPr="00850C81" w:rsidRDefault="00B160AB" w:rsidP="00B160AB">
            <w:pPr>
              <w:rPr>
                <w:lang w:eastAsia="en-US"/>
              </w:rPr>
            </w:pPr>
          </w:p>
        </w:tc>
      </w:tr>
    </w:tbl>
    <w:p w14:paraId="361DC264" w14:textId="77777777" w:rsidR="00B160AB" w:rsidRPr="00850C81" w:rsidRDefault="00B160AB" w:rsidP="00B160AB">
      <w:pPr>
        <w:tabs>
          <w:tab w:val="left" w:pos="4649"/>
        </w:tabs>
        <w:rPr>
          <w:color w:val="FF0000"/>
          <w:lang w:eastAsia="en-US"/>
        </w:rPr>
      </w:pPr>
    </w:p>
    <w:p w14:paraId="2EB7406F" w14:textId="77777777" w:rsidR="00B160AB" w:rsidRPr="00850C81" w:rsidRDefault="00B160AB" w:rsidP="00B160AB">
      <w:pPr>
        <w:tabs>
          <w:tab w:val="left" w:pos="4649"/>
        </w:tabs>
        <w:rPr>
          <w:rFonts w:ascii="Arial" w:hAnsi="Arial" w:cs="Arial"/>
          <w:color w:val="FF0000"/>
          <w:lang w:val="en-GB" w:eastAsia="en-US"/>
        </w:rPr>
      </w:pPr>
    </w:p>
    <w:p w14:paraId="472FAE74" w14:textId="77777777" w:rsidR="00B160AB" w:rsidRPr="00850C81" w:rsidRDefault="00B160AB" w:rsidP="00B160AB">
      <w:pPr>
        <w:tabs>
          <w:tab w:val="left" w:pos="4649"/>
        </w:tabs>
        <w:rPr>
          <w:color w:val="FF0000"/>
          <w:lang w:val="en-GB" w:eastAsia="en-US"/>
        </w:rPr>
      </w:pPr>
    </w:p>
    <w:p w14:paraId="0B44609A" w14:textId="6EDA0C11" w:rsidR="00B160AB" w:rsidRPr="00850C81" w:rsidRDefault="00B160AB" w:rsidP="00B160AB">
      <w:pPr>
        <w:tabs>
          <w:tab w:val="left" w:pos="4649"/>
        </w:tabs>
        <w:rPr>
          <w:color w:val="FF0000"/>
          <w:lang w:eastAsia="en-US"/>
        </w:rPr>
      </w:pPr>
    </w:p>
    <w:p w14:paraId="3E0DD44C" w14:textId="339645A5" w:rsidR="00AC1592" w:rsidRPr="00850C81" w:rsidRDefault="00AC1592" w:rsidP="00B160AB">
      <w:pPr>
        <w:tabs>
          <w:tab w:val="left" w:pos="4649"/>
        </w:tabs>
        <w:rPr>
          <w:color w:val="FF0000"/>
          <w:lang w:eastAsia="en-US"/>
        </w:rPr>
      </w:pPr>
    </w:p>
    <w:p w14:paraId="26FAA335" w14:textId="7854010A" w:rsidR="00AC1592" w:rsidRPr="00850C81" w:rsidRDefault="00AC1592" w:rsidP="00B160AB">
      <w:pPr>
        <w:tabs>
          <w:tab w:val="left" w:pos="4649"/>
        </w:tabs>
        <w:rPr>
          <w:color w:val="FF0000"/>
          <w:lang w:eastAsia="en-US"/>
        </w:rPr>
      </w:pPr>
    </w:p>
    <w:p w14:paraId="49B8E633" w14:textId="55641F3F" w:rsidR="00AC1592" w:rsidRPr="00850C81" w:rsidRDefault="00AC1592" w:rsidP="00B160AB">
      <w:pPr>
        <w:tabs>
          <w:tab w:val="left" w:pos="4649"/>
        </w:tabs>
        <w:rPr>
          <w:color w:val="FF0000"/>
          <w:lang w:eastAsia="en-US"/>
        </w:rPr>
      </w:pPr>
    </w:p>
    <w:p w14:paraId="7D0FA33A" w14:textId="5BF5E520" w:rsidR="00AC1592" w:rsidRPr="00850C81" w:rsidRDefault="00AC1592" w:rsidP="00B160AB">
      <w:pPr>
        <w:tabs>
          <w:tab w:val="left" w:pos="4649"/>
        </w:tabs>
        <w:rPr>
          <w:color w:val="FF0000"/>
          <w:lang w:eastAsia="en-US"/>
        </w:rPr>
      </w:pPr>
    </w:p>
    <w:p w14:paraId="0363DC9D" w14:textId="29131A4D" w:rsidR="00AC1592" w:rsidRPr="00850C81" w:rsidRDefault="00AC1592" w:rsidP="00B160AB">
      <w:pPr>
        <w:tabs>
          <w:tab w:val="left" w:pos="4649"/>
        </w:tabs>
        <w:rPr>
          <w:color w:val="FF0000"/>
          <w:lang w:eastAsia="en-US"/>
        </w:rPr>
      </w:pPr>
    </w:p>
    <w:p w14:paraId="5CE4B657" w14:textId="4D34148D" w:rsidR="00AC1592" w:rsidRPr="00850C81" w:rsidRDefault="00AC1592" w:rsidP="00B160AB">
      <w:pPr>
        <w:tabs>
          <w:tab w:val="left" w:pos="4649"/>
        </w:tabs>
        <w:rPr>
          <w:color w:val="FF0000"/>
          <w:lang w:eastAsia="en-US"/>
        </w:rPr>
      </w:pPr>
    </w:p>
    <w:p w14:paraId="6205431B" w14:textId="7EEC537F" w:rsidR="00AC1592" w:rsidRPr="00850C81" w:rsidRDefault="00AC1592" w:rsidP="00B160AB">
      <w:pPr>
        <w:tabs>
          <w:tab w:val="left" w:pos="4649"/>
        </w:tabs>
        <w:rPr>
          <w:color w:val="FF0000"/>
          <w:lang w:eastAsia="en-US"/>
        </w:rPr>
      </w:pPr>
    </w:p>
    <w:p w14:paraId="4B4C3688" w14:textId="45D4E1F0" w:rsidR="00AC1592" w:rsidRPr="00850C81" w:rsidRDefault="00AC1592" w:rsidP="00B160AB">
      <w:pPr>
        <w:tabs>
          <w:tab w:val="left" w:pos="4649"/>
        </w:tabs>
        <w:rPr>
          <w:color w:val="FF0000"/>
          <w:lang w:eastAsia="en-US"/>
        </w:rPr>
      </w:pPr>
    </w:p>
    <w:p w14:paraId="12EC888F" w14:textId="173F9DA9" w:rsidR="00AC1592" w:rsidRPr="00850C81" w:rsidRDefault="00AC1592" w:rsidP="00B160AB">
      <w:pPr>
        <w:tabs>
          <w:tab w:val="left" w:pos="4649"/>
        </w:tabs>
        <w:rPr>
          <w:color w:val="FF0000"/>
          <w:lang w:eastAsia="en-US"/>
        </w:rPr>
      </w:pPr>
    </w:p>
    <w:p w14:paraId="7E900959" w14:textId="76C39AEF" w:rsidR="00AC1592" w:rsidRPr="00850C81" w:rsidRDefault="00AC1592" w:rsidP="00B160AB">
      <w:pPr>
        <w:tabs>
          <w:tab w:val="left" w:pos="4649"/>
        </w:tabs>
        <w:rPr>
          <w:color w:val="FF0000"/>
          <w:lang w:eastAsia="en-US"/>
        </w:rPr>
      </w:pPr>
    </w:p>
    <w:p w14:paraId="491BA98D" w14:textId="45446143" w:rsidR="00AC1592" w:rsidRPr="00850C81" w:rsidRDefault="00AC1592" w:rsidP="00B160AB">
      <w:pPr>
        <w:tabs>
          <w:tab w:val="left" w:pos="4649"/>
        </w:tabs>
        <w:rPr>
          <w:color w:val="FF0000"/>
          <w:lang w:eastAsia="en-US"/>
        </w:rPr>
      </w:pPr>
    </w:p>
    <w:p w14:paraId="6B54156A" w14:textId="13C667B1" w:rsidR="00AC1592" w:rsidRPr="00850C81" w:rsidRDefault="00AC1592" w:rsidP="00B160AB">
      <w:pPr>
        <w:tabs>
          <w:tab w:val="left" w:pos="4649"/>
        </w:tabs>
        <w:rPr>
          <w:color w:val="FF0000"/>
          <w:lang w:eastAsia="en-US"/>
        </w:rPr>
      </w:pPr>
    </w:p>
    <w:p w14:paraId="3D849F3B" w14:textId="23DD8189" w:rsidR="00AC1592" w:rsidRPr="00850C81" w:rsidRDefault="00AC1592" w:rsidP="00B160AB">
      <w:pPr>
        <w:tabs>
          <w:tab w:val="left" w:pos="4649"/>
        </w:tabs>
        <w:rPr>
          <w:color w:val="FF0000"/>
          <w:lang w:eastAsia="en-US"/>
        </w:rPr>
      </w:pPr>
    </w:p>
    <w:p w14:paraId="03BF3C37" w14:textId="5A75BC7B" w:rsidR="00AC1592" w:rsidRPr="00850C81" w:rsidRDefault="00AC1592" w:rsidP="00B160AB">
      <w:pPr>
        <w:tabs>
          <w:tab w:val="left" w:pos="4649"/>
        </w:tabs>
        <w:rPr>
          <w:color w:val="FF0000"/>
          <w:lang w:eastAsia="en-US"/>
        </w:rPr>
      </w:pPr>
    </w:p>
    <w:p w14:paraId="71CCA4DB" w14:textId="52DD4E28" w:rsidR="00AC1592" w:rsidRPr="00850C81" w:rsidRDefault="00AC1592" w:rsidP="00B160AB">
      <w:pPr>
        <w:tabs>
          <w:tab w:val="left" w:pos="4649"/>
        </w:tabs>
        <w:rPr>
          <w:color w:val="FF0000"/>
          <w:lang w:eastAsia="en-US"/>
        </w:rPr>
      </w:pPr>
    </w:p>
    <w:p w14:paraId="0F0C4441" w14:textId="64A31E6B" w:rsidR="00AC1592" w:rsidRPr="00850C81" w:rsidRDefault="00AC1592" w:rsidP="00B160AB">
      <w:pPr>
        <w:tabs>
          <w:tab w:val="left" w:pos="4649"/>
        </w:tabs>
        <w:rPr>
          <w:color w:val="FF0000"/>
          <w:lang w:eastAsia="en-US"/>
        </w:rPr>
      </w:pPr>
    </w:p>
    <w:p w14:paraId="60D2E089" w14:textId="14FCD6AB" w:rsidR="00AC1592" w:rsidRPr="00850C81" w:rsidRDefault="00AC1592" w:rsidP="00B160AB">
      <w:pPr>
        <w:tabs>
          <w:tab w:val="left" w:pos="4649"/>
        </w:tabs>
        <w:rPr>
          <w:color w:val="FF0000"/>
          <w:lang w:eastAsia="en-US"/>
        </w:rPr>
      </w:pPr>
    </w:p>
    <w:p w14:paraId="42C40B01" w14:textId="75E6F7A2" w:rsidR="00AC1592" w:rsidRPr="00850C81" w:rsidRDefault="00AC1592" w:rsidP="00B160AB">
      <w:pPr>
        <w:tabs>
          <w:tab w:val="left" w:pos="4649"/>
        </w:tabs>
        <w:rPr>
          <w:color w:val="FF0000"/>
          <w:lang w:eastAsia="en-US"/>
        </w:rPr>
      </w:pPr>
    </w:p>
    <w:p w14:paraId="38B6ECA0" w14:textId="5CA089D2" w:rsidR="00AC1592" w:rsidRPr="00850C81" w:rsidRDefault="00AC1592" w:rsidP="00B160AB">
      <w:pPr>
        <w:tabs>
          <w:tab w:val="left" w:pos="4649"/>
        </w:tabs>
        <w:rPr>
          <w:color w:val="FF0000"/>
          <w:lang w:eastAsia="en-US"/>
        </w:rPr>
      </w:pPr>
    </w:p>
    <w:p w14:paraId="15D41303" w14:textId="03EA05C7" w:rsidR="00AC1592" w:rsidRPr="00850C81" w:rsidRDefault="00AC1592" w:rsidP="00B160AB">
      <w:pPr>
        <w:tabs>
          <w:tab w:val="left" w:pos="4649"/>
        </w:tabs>
        <w:rPr>
          <w:color w:val="FF0000"/>
          <w:lang w:eastAsia="en-US"/>
        </w:rPr>
      </w:pPr>
    </w:p>
    <w:p w14:paraId="43EC52CC" w14:textId="5C313C17" w:rsidR="00AC1592" w:rsidRPr="00850C81" w:rsidRDefault="00AC1592" w:rsidP="00B160AB">
      <w:pPr>
        <w:tabs>
          <w:tab w:val="left" w:pos="4649"/>
        </w:tabs>
        <w:rPr>
          <w:color w:val="FF0000"/>
          <w:lang w:eastAsia="en-US"/>
        </w:rPr>
      </w:pPr>
    </w:p>
    <w:p w14:paraId="67DB3258" w14:textId="5F273AB3" w:rsidR="00AC1592" w:rsidRPr="00850C81" w:rsidRDefault="00AC1592" w:rsidP="00B160AB">
      <w:pPr>
        <w:tabs>
          <w:tab w:val="left" w:pos="4649"/>
        </w:tabs>
        <w:rPr>
          <w:color w:val="FF0000"/>
          <w:lang w:eastAsia="en-US"/>
        </w:rPr>
      </w:pPr>
    </w:p>
    <w:p w14:paraId="7F03D1F8" w14:textId="509B1B57" w:rsidR="00AC1592" w:rsidRPr="00850C81" w:rsidRDefault="00AC1592" w:rsidP="00B160AB">
      <w:pPr>
        <w:tabs>
          <w:tab w:val="left" w:pos="4649"/>
        </w:tabs>
        <w:rPr>
          <w:color w:val="FF0000"/>
          <w:lang w:eastAsia="en-US"/>
        </w:rPr>
      </w:pPr>
    </w:p>
    <w:p w14:paraId="6974C95F" w14:textId="405E2983" w:rsidR="00AC1592" w:rsidRPr="00850C81" w:rsidRDefault="00AC1592" w:rsidP="00B160AB">
      <w:pPr>
        <w:tabs>
          <w:tab w:val="left" w:pos="4649"/>
        </w:tabs>
        <w:rPr>
          <w:color w:val="FF0000"/>
          <w:lang w:eastAsia="en-US"/>
        </w:rPr>
      </w:pPr>
    </w:p>
    <w:p w14:paraId="19622857" w14:textId="77777777" w:rsidR="0083089C" w:rsidRPr="00850C81" w:rsidRDefault="0083089C" w:rsidP="00AC1592">
      <w:pPr>
        <w:rPr>
          <w:rFonts w:ascii="Arial" w:hAnsi="Arial"/>
          <w:b/>
          <w:lang w:eastAsia="en-US"/>
        </w:rPr>
      </w:pPr>
    </w:p>
    <w:p w14:paraId="015BF82A" w14:textId="77777777" w:rsidR="00AC1592" w:rsidRPr="00850C81" w:rsidRDefault="00AC1592" w:rsidP="00AC1592">
      <w:pPr>
        <w:jc w:val="center"/>
        <w:rPr>
          <w:b/>
          <w:lang w:eastAsia="en-US"/>
        </w:rPr>
      </w:pPr>
      <w:r w:rsidRPr="00850C81">
        <w:rPr>
          <w:b/>
          <w:lang w:eastAsia="en-US"/>
        </w:rPr>
        <w:lastRenderedPageBreak/>
        <w:t>IZVJEŠĆE</w:t>
      </w:r>
    </w:p>
    <w:p w14:paraId="4A02F51B" w14:textId="63CDF16A" w:rsidR="00AC1592" w:rsidRPr="00850C81" w:rsidRDefault="00AC1592" w:rsidP="00AC1592">
      <w:pPr>
        <w:jc w:val="center"/>
        <w:rPr>
          <w:b/>
          <w:lang w:eastAsia="en-US"/>
        </w:rPr>
      </w:pPr>
      <w:r w:rsidRPr="00850C81">
        <w:rPr>
          <w:b/>
          <w:lang w:eastAsia="en-US"/>
        </w:rPr>
        <w:t>o radu Upravnog odjela za prostorno uređenje i gradnju</w:t>
      </w:r>
    </w:p>
    <w:p w14:paraId="08018569" w14:textId="6EB3630B" w:rsidR="00AC1592" w:rsidRPr="00850C81" w:rsidRDefault="00AC1592" w:rsidP="00AC1592">
      <w:pPr>
        <w:jc w:val="center"/>
        <w:rPr>
          <w:b/>
          <w:lang w:eastAsia="en-US"/>
        </w:rPr>
      </w:pPr>
      <w:r w:rsidRPr="00850C81">
        <w:rPr>
          <w:b/>
          <w:lang w:eastAsia="en-US"/>
        </w:rPr>
        <w:t>za razdoblje: 1. 1. – 30. 6. 2025. godine</w:t>
      </w:r>
    </w:p>
    <w:p w14:paraId="3D67D3CD" w14:textId="77777777" w:rsidR="00AC1592" w:rsidRPr="00850C81" w:rsidRDefault="00AC1592" w:rsidP="00AC1592">
      <w:pPr>
        <w:rPr>
          <w:lang w:eastAsia="en-US"/>
        </w:rPr>
      </w:pPr>
    </w:p>
    <w:p w14:paraId="53354453" w14:textId="77777777" w:rsidR="00AC1592" w:rsidRPr="00850C81" w:rsidRDefault="00AC1592" w:rsidP="00AC1592">
      <w:pPr>
        <w:rPr>
          <w:lang w:eastAsia="en-US"/>
        </w:rPr>
      </w:pPr>
    </w:p>
    <w:p w14:paraId="3D8B10B9" w14:textId="77777777" w:rsidR="00AC1592" w:rsidRPr="00850C81" w:rsidRDefault="00AC1592" w:rsidP="00AC1592">
      <w:pPr>
        <w:rPr>
          <w:lang w:eastAsia="en-US"/>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AC1592" w:rsidRPr="00850C81" w14:paraId="52D12F77" w14:textId="77777777" w:rsidTr="009A5126">
        <w:tc>
          <w:tcPr>
            <w:tcW w:w="9781" w:type="dxa"/>
            <w:tcBorders>
              <w:bottom w:val="nil"/>
            </w:tcBorders>
          </w:tcPr>
          <w:p w14:paraId="1B0D6A9E" w14:textId="77777777" w:rsidR="00AC1592" w:rsidRPr="00850C81" w:rsidRDefault="00AC1592" w:rsidP="00AC1592">
            <w:pPr>
              <w:ind w:left="360"/>
              <w:rPr>
                <w:b/>
                <w:lang w:eastAsia="en-US"/>
              </w:rPr>
            </w:pPr>
          </w:p>
          <w:p w14:paraId="6CBFE7F8" w14:textId="77777777" w:rsidR="00AC1592" w:rsidRPr="00850C81" w:rsidRDefault="00AC1592" w:rsidP="00AC1592">
            <w:pPr>
              <w:numPr>
                <w:ilvl w:val="0"/>
                <w:numId w:val="16"/>
              </w:numPr>
              <w:rPr>
                <w:b/>
                <w:lang w:eastAsia="en-US"/>
              </w:rPr>
            </w:pPr>
            <w:r w:rsidRPr="00850C81">
              <w:rPr>
                <w:b/>
                <w:lang w:eastAsia="en-US"/>
              </w:rPr>
              <w:t>OCJENA O RADU UPRAVNOG ODJELA</w:t>
            </w:r>
          </w:p>
          <w:p w14:paraId="1932F441" w14:textId="77777777" w:rsidR="00AC1592" w:rsidRPr="00850C81" w:rsidRDefault="00AC1592" w:rsidP="00AC1592">
            <w:pPr>
              <w:ind w:left="360"/>
              <w:rPr>
                <w:b/>
                <w:lang w:eastAsia="en-US"/>
              </w:rPr>
            </w:pPr>
          </w:p>
        </w:tc>
      </w:tr>
      <w:tr w:rsidR="00AC1592" w:rsidRPr="00850C81" w14:paraId="4B68E6FF" w14:textId="77777777" w:rsidTr="009A5126">
        <w:tc>
          <w:tcPr>
            <w:tcW w:w="9781" w:type="dxa"/>
            <w:shd w:val="pct5" w:color="auto" w:fill="FFFFFF"/>
          </w:tcPr>
          <w:p w14:paraId="3E16B781" w14:textId="77777777" w:rsidR="00AC1592" w:rsidRPr="00850C81" w:rsidRDefault="00AC1592" w:rsidP="00AC1592">
            <w:pPr>
              <w:jc w:val="both"/>
              <w:rPr>
                <w:lang w:eastAsia="en-US"/>
              </w:rPr>
            </w:pPr>
          </w:p>
          <w:p w14:paraId="088AB073" w14:textId="77777777" w:rsidR="00AC1592" w:rsidRPr="00850C81" w:rsidRDefault="00AC1592" w:rsidP="00AC1592">
            <w:pPr>
              <w:jc w:val="both"/>
              <w:rPr>
                <w:lang w:eastAsia="en-US"/>
              </w:rPr>
            </w:pPr>
          </w:p>
          <w:p w14:paraId="4B9FE46C" w14:textId="77777777" w:rsidR="00AC1592" w:rsidRPr="00850C81" w:rsidRDefault="00AC1592" w:rsidP="00AC1592">
            <w:pPr>
              <w:jc w:val="both"/>
              <w:rPr>
                <w:lang w:eastAsia="en-US"/>
              </w:rPr>
            </w:pPr>
            <w:r w:rsidRPr="00850C81">
              <w:rPr>
                <w:lang w:eastAsia="en-US"/>
              </w:rPr>
              <w:t>Ocjena o radu Upravnog odjela za prostorno uređenje i gradnju u izvještajnom razdoblju od 01.01.2025.g. do 30.06.2025.g. donosi se temeljem podataka o broju zaprimljenih i riješenih predmeta, poštivanju rokova za izdavanje akata odnosno broju dana od dana urednog zahtjeva.</w:t>
            </w:r>
          </w:p>
          <w:p w14:paraId="500AE95C" w14:textId="77777777" w:rsidR="00AC1592" w:rsidRPr="00850C81" w:rsidRDefault="00AC1592" w:rsidP="00AC1592">
            <w:pPr>
              <w:jc w:val="both"/>
              <w:rPr>
                <w:lang w:eastAsia="en-US"/>
              </w:rPr>
            </w:pPr>
          </w:p>
          <w:p w14:paraId="4DA75E5D" w14:textId="77777777" w:rsidR="00AC1592" w:rsidRPr="00850C81" w:rsidRDefault="00AC1592" w:rsidP="00AC1592">
            <w:pPr>
              <w:jc w:val="both"/>
              <w:rPr>
                <w:b/>
                <w:lang w:eastAsia="en-US"/>
              </w:rPr>
            </w:pPr>
            <w:r w:rsidRPr="00850C81">
              <w:rPr>
                <w:b/>
                <w:lang w:eastAsia="en-US"/>
              </w:rPr>
              <w:t>U ovom izvještajnom razdoblju zaprimljeno je ukupno 1067 novih zahtjeva što je za 196 zahtjeva više od prethodnog izvještajnog razdoblja.  Iz prethodnih izvještajnih razdoblja prenose se 474 neriješena zahtjeva što s novo zaprimljenim čini ukupno 1541 zahtjev. U ovom izvještajnom razdoblju riješeno je ukupno 958 zahtjeva što je za 150 zahtjeva više nego u prethodnom izvještajnom razdoblju, odnosno riješeno je 62,16% zahtjeva, dok se 583 neriješena zahtjeva prenose u slijedeće izvještajno razdoblje.</w:t>
            </w:r>
          </w:p>
          <w:p w14:paraId="28DBFDDD" w14:textId="77777777" w:rsidR="00AC1592" w:rsidRPr="00850C81" w:rsidRDefault="00AC1592" w:rsidP="00AC1592">
            <w:pPr>
              <w:jc w:val="both"/>
              <w:rPr>
                <w:lang w:eastAsia="en-US"/>
              </w:rPr>
            </w:pPr>
          </w:p>
          <w:p w14:paraId="1AA6C63A" w14:textId="77777777" w:rsidR="00AC1592" w:rsidRPr="00850C81" w:rsidRDefault="00AC1592" w:rsidP="00AC1592">
            <w:pPr>
              <w:jc w:val="both"/>
              <w:rPr>
                <w:lang w:eastAsia="en-US"/>
              </w:rPr>
            </w:pPr>
            <w:r w:rsidRPr="00850C81">
              <w:rPr>
                <w:lang w:eastAsia="en-US"/>
              </w:rPr>
              <w:t>Stanje predmeta upravnog postupka izdavanja rješenja o izvedenom stanju na dan 30.06.2025.:</w:t>
            </w:r>
          </w:p>
          <w:p w14:paraId="0B0F68BA" w14:textId="77777777" w:rsidR="00AC1592" w:rsidRPr="00850C81" w:rsidRDefault="00AC1592" w:rsidP="00AC1592">
            <w:pPr>
              <w:jc w:val="both"/>
              <w:rPr>
                <w:lang w:eastAsia="en-US"/>
              </w:rPr>
            </w:pPr>
            <w:r w:rsidRPr="00850C81">
              <w:rPr>
                <w:lang w:eastAsia="en-US"/>
              </w:rPr>
              <w:t xml:space="preserve">od ukupnog broja zaprimljenih zahtjeva 4708, u radu je 39 zahtjeva. </w:t>
            </w:r>
          </w:p>
          <w:p w14:paraId="69317040" w14:textId="77777777" w:rsidR="00AC1592" w:rsidRPr="00850C81" w:rsidRDefault="00AC1592" w:rsidP="00AC1592">
            <w:pPr>
              <w:jc w:val="both"/>
              <w:rPr>
                <w:lang w:eastAsia="en-US"/>
              </w:rPr>
            </w:pPr>
          </w:p>
          <w:p w14:paraId="28AC286F" w14:textId="77777777" w:rsidR="00AC1592" w:rsidRPr="00850C81" w:rsidRDefault="00AC1592" w:rsidP="00AC1592">
            <w:pPr>
              <w:jc w:val="both"/>
              <w:rPr>
                <w:lang w:eastAsia="en-US"/>
              </w:rPr>
            </w:pPr>
            <w:r w:rsidRPr="00850C81">
              <w:rPr>
                <w:lang w:eastAsia="en-US"/>
              </w:rPr>
              <w:t xml:space="preserve">Dinamika rješavanja i obrade predmeta neupravnog postupka je unutar zakonom propisanog roka od 15 dana, dok za uredne zahtjeve upravnog postupka taj rok iznosi 30 i više dana. Zahtjevi koji se prenose u slijedeće izvještajno razdoblje uglavnom su upravni postupci, uredni u postupku, neuredni pod zaključkom za dopunu i dio zahtjeva zaprimljeni pred kraj izvještajnog razdoblja.   </w:t>
            </w:r>
          </w:p>
          <w:p w14:paraId="6F97F45A" w14:textId="77777777" w:rsidR="00AC1592" w:rsidRPr="00850C81" w:rsidRDefault="00AC1592" w:rsidP="00AC1592">
            <w:pPr>
              <w:jc w:val="both"/>
              <w:rPr>
                <w:lang w:eastAsia="en-US"/>
              </w:rPr>
            </w:pPr>
          </w:p>
          <w:p w14:paraId="33860C38" w14:textId="77777777" w:rsidR="00AC1592" w:rsidRPr="00850C81" w:rsidRDefault="00AC1592" w:rsidP="00AC1592">
            <w:pPr>
              <w:jc w:val="both"/>
              <w:rPr>
                <w:lang w:eastAsia="en-US"/>
              </w:rPr>
            </w:pPr>
            <w:r w:rsidRPr="00850C81">
              <w:rPr>
                <w:lang w:eastAsia="en-US"/>
              </w:rPr>
              <w:t xml:space="preserve">Putem informacijskog sustava Ministarstva prostornoga uređenja, graditeljstva i državne imovine </w:t>
            </w:r>
            <w:proofErr w:type="spellStart"/>
            <w:r w:rsidRPr="00850C81">
              <w:rPr>
                <w:lang w:eastAsia="en-US"/>
              </w:rPr>
              <w:t>eDozvola</w:t>
            </w:r>
            <w:proofErr w:type="spellEnd"/>
            <w:r w:rsidRPr="00850C81">
              <w:rPr>
                <w:lang w:eastAsia="en-US"/>
              </w:rPr>
              <w:t xml:space="preserve"> koji je namijenjen izdavanju akata tj. vođenju postupaka temeljem Zakona o prostornom uređenju i Zakona o gradnji moguće je podnijeti sve vrste zahtjeva iz nadležnosti upravnog odjela.  Najnovija nadogradnja sustava odnosi se na digitalno vođenje procesa građenja - </w:t>
            </w:r>
            <w:proofErr w:type="spellStart"/>
            <w:r w:rsidRPr="00850C81">
              <w:rPr>
                <w:lang w:eastAsia="en-US"/>
              </w:rPr>
              <w:t>eGrađevinski</w:t>
            </w:r>
            <w:proofErr w:type="spellEnd"/>
            <w:r w:rsidRPr="00850C81">
              <w:rPr>
                <w:lang w:eastAsia="en-US"/>
              </w:rPr>
              <w:t xml:space="preserve"> dnevnik, u primjeni od 1. siječnja 2023. godine prema kojem građevinski sektor prelazi na nova pravila rada, naime, gradilišta se digitaliziraju, a za sve sudionike uvodi navedena platforma.</w:t>
            </w:r>
          </w:p>
          <w:p w14:paraId="388F8CFF" w14:textId="77777777" w:rsidR="00AC1592" w:rsidRPr="00850C81" w:rsidRDefault="00AC1592" w:rsidP="00AC1592">
            <w:pPr>
              <w:jc w:val="both"/>
              <w:rPr>
                <w:lang w:eastAsia="en-US"/>
              </w:rPr>
            </w:pPr>
            <w:r w:rsidRPr="00850C81">
              <w:rPr>
                <w:lang w:eastAsia="en-US"/>
              </w:rPr>
              <w:t xml:space="preserve">  </w:t>
            </w:r>
          </w:p>
          <w:p w14:paraId="7620E581" w14:textId="77777777" w:rsidR="00AC1592" w:rsidRPr="00850C81" w:rsidRDefault="00AC1592" w:rsidP="00AC1592">
            <w:pPr>
              <w:jc w:val="both"/>
              <w:rPr>
                <w:b/>
                <w:lang w:eastAsia="en-US"/>
              </w:rPr>
            </w:pPr>
            <w:r w:rsidRPr="00850C81">
              <w:rPr>
                <w:b/>
                <w:lang w:eastAsia="en-US"/>
              </w:rPr>
              <w:t>Zaprimljeni zahtjevi rješavaju se po redoslijedu zaprimanja. S obzirom na konstantno veliki broj zaprimljenih zahtjeva a manji broj zaposlenih u ovom izvještajnom razdoblju, uredni zahtjevi u ovom izvještajnom razdoblju riješeni su u nešto dužem roku od zakonom propisanom, čime je djelomično zadovoljena učinkovitost i ekonomičnost rada upravnog odjela. U odlučivanju povodom zahtjeva stranaka postupa se po načelu zakonitosti, razmjernosti u zaštiti prava stranaka i javnog interesa, kao i  drugim propisanim načelima upravnog postupka, s osobitom pažnjom da neukost stranke nema za posljedicu neostvarivanje njezina prava koja joj po zakonu pripadaju.</w:t>
            </w:r>
          </w:p>
          <w:p w14:paraId="67118204" w14:textId="77777777" w:rsidR="00AC1592" w:rsidRPr="00850C81" w:rsidRDefault="00AC1592" w:rsidP="00AC1592">
            <w:pPr>
              <w:jc w:val="both"/>
              <w:rPr>
                <w:lang w:eastAsia="en-US"/>
              </w:rPr>
            </w:pPr>
          </w:p>
          <w:p w14:paraId="25B5D2E8" w14:textId="77777777" w:rsidR="00AC1592" w:rsidRPr="00850C81" w:rsidRDefault="00AC1592" w:rsidP="00AC1592">
            <w:pPr>
              <w:jc w:val="both"/>
              <w:rPr>
                <w:lang w:eastAsia="en-US"/>
              </w:rPr>
            </w:pPr>
          </w:p>
        </w:tc>
      </w:tr>
    </w:tbl>
    <w:p w14:paraId="09C486FA" w14:textId="77777777" w:rsidR="00AC1592" w:rsidRPr="00850C81" w:rsidRDefault="00AC1592" w:rsidP="00AC1592">
      <w:pPr>
        <w:rPr>
          <w:lang w:eastAsia="en-US"/>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AC1592" w:rsidRPr="00850C81" w14:paraId="37557BFB" w14:textId="77777777" w:rsidTr="009A5126">
        <w:tc>
          <w:tcPr>
            <w:tcW w:w="9781" w:type="dxa"/>
            <w:tcBorders>
              <w:bottom w:val="nil"/>
            </w:tcBorders>
          </w:tcPr>
          <w:p w14:paraId="537ADAD8" w14:textId="77777777" w:rsidR="00AC1592" w:rsidRPr="00850C81" w:rsidRDefault="00AC1592" w:rsidP="00AC1592">
            <w:pPr>
              <w:ind w:left="360"/>
              <w:rPr>
                <w:b/>
                <w:lang w:eastAsia="en-US"/>
              </w:rPr>
            </w:pPr>
          </w:p>
          <w:p w14:paraId="2B2A68E3" w14:textId="77777777" w:rsidR="00AC1592" w:rsidRPr="00850C81" w:rsidRDefault="00AC1592" w:rsidP="00AC1592">
            <w:pPr>
              <w:numPr>
                <w:ilvl w:val="0"/>
                <w:numId w:val="16"/>
              </w:numPr>
              <w:rPr>
                <w:b/>
                <w:lang w:eastAsia="en-US"/>
              </w:rPr>
            </w:pPr>
            <w:r w:rsidRPr="00850C81">
              <w:rPr>
                <w:b/>
                <w:lang w:eastAsia="en-US"/>
              </w:rPr>
              <w:t>NADLEŽNOST I OPSEG POSLOVA</w:t>
            </w:r>
          </w:p>
          <w:p w14:paraId="15068CD5" w14:textId="77777777" w:rsidR="00AC1592" w:rsidRPr="00850C81" w:rsidRDefault="00AC1592" w:rsidP="00AC1592">
            <w:pPr>
              <w:ind w:left="360"/>
              <w:rPr>
                <w:b/>
                <w:lang w:eastAsia="en-US"/>
              </w:rPr>
            </w:pPr>
          </w:p>
        </w:tc>
      </w:tr>
      <w:tr w:rsidR="00AC1592" w:rsidRPr="00850C81" w14:paraId="474D892F" w14:textId="77777777" w:rsidTr="009A5126">
        <w:trPr>
          <w:trHeight w:val="3675"/>
        </w:trPr>
        <w:tc>
          <w:tcPr>
            <w:tcW w:w="9781" w:type="dxa"/>
            <w:shd w:val="clear" w:color="auto" w:fill="F2F2F2"/>
          </w:tcPr>
          <w:p w14:paraId="6582134A" w14:textId="77777777" w:rsidR="00AC1592" w:rsidRPr="00850C81" w:rsidRDefault="00AC1592" w:rsidP="00AC1592">
            <w:pPr>
              <w:jc w:val="both"/>
              <w:rPr>
                <w:lang w:eastAsia="en-US"/>
              </w:rPr>
            </w:pPr>
          </w:p>
          <w:p w14:paraId="4A2AE62F" w14:textId="77777777" w:rsidR="00AC1592" w:rsidRPr="00850C81" w:rsidRDefault="00AC1592" w:rsidP="00AC1592">
            <w:pPr>
              <w:shd w:val="clear" w:color="auto" w:fill="F2F2F2"/>
              <w:jc w:val="both"/>
              <w:rPr>
                <w:lang w:eastAsia="en-US"/>
              </w:rPr>
            </w:pPr>
            <w:r w:rsidRPr="00850C81">
              <w:rPr>
                <w:lang w:eastAsia="en-US"/>
              </w:rPr>
              <w:t>Djelokrug poslova Upravnog odjela za prostorno uređenje i gradnju je vođenje upravnih i  neupravnih postupaka u svrhu izdavanja akata temeljem propisa iz područja gradnje i prostornog uređenja:</w:t>
            </w:r>
          </w:p>
          <w:p w14:paraId="6ACD6CEB" w14:textId="77777777" w:rsidR="00AC1592" w:rsidRPr="00850C81" w:rsidRDefault="00AC1592" w:rsidP="00AC1592">
            <w:pPr>
              <w:numPr>
                <w:ilvl w:val="0"/>
                <w:numId w:val="21"/>
              </w:numPr>
              <w:shd w:val="clear" w:color="auto" w:fill="F2F2F2"/>
              <w:spacing w:before="100" w:beforeAutospacing="1" w:after="100" w:afterAutospacing="1"/>
            </w:pPr>
            <w:r w:rsidRPr="00850C81">
              <w:rPr>
                <w:bCs/>
              </w:rPr>
              <w:t>Zakon o gradnji</w:t>
            </w:r>
            <w:r w:rsidRPr="00850C81">
              <w:t xml:space="preserve"> („Narodne novine“ broj </w:t>
            </w:r>
            <w:hyperlink r:id="rId10" w:history="1">
              <w:r w:rsidRPr="00850C81">
                <w:t>153/13</w:t>
              </w:r>
            </w:hyperlink>
            <w:r w:rsidRPr="00850C81">
              <w:t>., </w:t>
            </w:r>
            <w:r w:rsidRPr="00850C81">
              <w:fldChar w:fldCharType="begin"/>
            </w:r>
            <w:r w:rsidRPr="00850C81">
              <w:instrText xml:space="preserve"> HYPERLINK "http://narodne-novine.nn.hr/clanci/sluzbeni/2017_03_20_456.html" </w:instrText>
            </w:r>
            <w:r w:rsidRPr="00850C81">
              <w:fldChar w:fldCharType="separate"/>
            </w:r>
            <w:r w:rsidRPr="00850C81">
              <w:t>20/17</w:t>
            </w:r>
            <w:r w:rsidRPr="00850C81">
              <w:fldChar w:fldCharType="end"/>
            </w:r>
            <w:r w:rsidRPr="00850C81">
              <w:t>., 39/19, 125/19, 145/24)</w:t>
            </w:r>
          </w:p>
          <w:p w14:paraId="65D85706" w14:textId="77777777" w:rsidR="00AC1592" w:rsidRPr="00850C81" w:rsidRDefault="00AC1592" w:rsidP="00AC1592">
            <w:pPr>
              <w:numPr>
                <w:ilvl w:val="0"/>
                <w:numId w:val="21"/>
              </w:numPr>
              <w:shd w:val="clear" w:color="auto" w:fill="F2F2F2"/>
              <w:spacing w:before="100" w:beforeAutospacing="1" w:after="100" w:afterAutospacing="1"/>
            </w:pPr>
            <w:r w:rsidRPr="00850C81">
              <w:rPr>
                <w:bCs/>
              </w:rPr>
              <w:t>Zakon o postupanju s nezakonito izgrađenim zgradama</w:t>
            </w:r>
            <w:r w:rsidRPr="00850C81">
              <w:t xml:space="preserve"> („Narodne novine“ broj </w:t>
            </w:r>
            <w:hyperlink r:id="rId11" w:history="1">
              <w:r w:rsidRPr="00850C81">
                <w:t>86/12</w:t>
              </w:r>
            </w:hyperlink>
            <w:r w:rsidRPr="00850C81">
              <w:t>., </w:t>
            </w:r>
            <w:r w:rsidRPr="00850C81">
              <w:fldChar w:fldCharType="begin"/>
            </w:r>
            <w:r w:rsidRPr="00850C81">
              <w:instrText xml:space="preserve"> HYPERLINK "http://narodne-novine.nn.hr/clanci/sluzbeni/2013_12_143_3070.html" </w:instrText>
            </w:r>
            <w:r w:rsidRPr="00850C81">
              <w:fldChar w:fldCharType="separate"/>
            </w:r>
            <w:r w:rsidRPr="00850C81">
              <w:t>143/13</w:t>
            </w:r>
            <w:r w:rsidRPr="00850C81">
              <w:fldChar w:fldCharType="end"/>
            </w:r>
            <w:r w:rsidRPr="00850C81">
              <w:t>., </w:t>
            </w:r>
            <w:r w:rsidRPr="00850C81">
              <w:fldChar w:fldCharType="begin"/>
            </w:r>
            <w:r w:rsidRPr="00850C81">
              <w:instrText xml:space="preserve"> HYPERLINK "http://narodne-novine.nn.hr/clanci/sluzbeni/2017_07_65_1495.html" </w:instrText>
            </w:r>
            <w:r w:rsidRPr="00850C81">
              <w:fldChar w:fldCharType="separate"/>
            </w:r>
            <w:r w:rsidRPr="00850C81">
              <w:t>65/17</w:t>
            </w:r>
            <w:r w:rsidRPr="00850C81">
              <w:fldChar w:fldCharType="end"/>
            </w:r>
            <w:r w:rsidRPr="00850C81">
              <w:t>., 14/19) </w:t>
            </w:r>
          </w:p>
          <w:p w14:paraId="378F717F" w14:textId="77777777" w:rsidR="00AC1592" w:rsidRPr="00850C81" w:rsidRDefault="00AC1592" w:rsidP="00AC1592">
            <w:pPr>
              <w:numPr>
                <w:ilvl w:val="0"/>
                <w:numId w:val="22"/>
              </w:numPr>
              <w:shd w:val="clear" w:color="auto" w:fill="F2F2F2"/>
              <w:spacing w:before="100" w:beforeAutospacing="1" w:after="100" w:afterAutospacing="1"/>
            </w:pPr>
            <w:r w:rsidRPr="00850C81">
              <w:t xml:space="preserve">Pravilnik o jednostavnim i drugim građevinama i radovima („Narodne novine“ broj 112/17 – na snazi od 25.11.2017. godine, 34/18, 36/19, 98/19, 31/20, 74/22, 155823, 81/24) </w:t>
            </w:r>
          </w:p>
          <w:p w14:paraId="1501F9B2" w14:textId="77777777" w:rsidR="00AC1592" w:rsidRPr="00850C81" w:rsidRDefault="00AC1592" w:rsidP="00AC1592">
            <w:pPr>
              <w:numPr>
                <w:ilvl w:val="0"/>
                <w:numId w:val="22"/>
              </w:numPr>
              <w:shd w:val="clear" w:color="auto" w:fill="F2F2F2"/>
              <w:spacing w:before="100" w:beforeAutospacing="1" w:after="100" w:afterAutospacing="1"/>
            </w:pPr>
            <w:r w:rsidRPr="00850C81">
              <w:rPr>
                <w:bCs/>
              </w:rPr>
              <w:t>Pravilnik o tehničkom pregledu građevine</w:t>
            </w:r>
            <w:r w:rsidRPr="00850C81">
              <w:t xml:space="preserve"> („Narodne novine“ broj 46/18, 98/19)</w:t>
            </w:r>
          </w:p>
          <w:p w14:paraId="07D4CC01" w14:textId="77777777" w:rsidR="00AC1592" w:rsidRPr="00850C81" w:rsidRDefault="00AC1592" w:rsidP="00AC1592">
            <w:pPr>
              <w:numPr>
                <w:ilvl w:val="0"/>
                <w:numId w:val="22"/>
              </w:numPr>
              <w:shd w:val="clear" w:color="auto" w:fill="F2F2F2"/>
              <w:spacing w:before="100" w:beforeAutospacing="1" w:after="100" w:afterAutospacing="1"/>
            </w:pPr>
            <w:r w:rsidRPr="00850C81">
              <w:t>Zakon o prostornom uređenju („Narodne novine“ broj 153/13, 65/17, 39/19, 98/19, 67/23)</w:t>
            </w:r>
          </w:p>
          <w:p w14:paraId="09A2E788" w14:textId="77777777" w:rsidR="00AC1592" w:rsidRPr="00850C81" w:rsidRDefault="00AC1592" w:rsidP="00AC1592">
            <w:pPr>
              <w:numPr>
                <w:ilvl w:val="0"/>
                <w:numId w:val="22"/>
              </w:numPr>
              <w:shd w:val="clear" w:color="auto" w:fill="F2F2F2"/>
              <w:spacing w:before="100" w:beforeAutospacing="1" w:after="100" w:afterAutospacing="1"/>
            </w:pPr>
            <w:r w:rsidRPr="00850C81">
              <w:t xml:space="preserve">Zakon o vlasništvu i drugim stvarnim pravima </w:t>
            </w:r>
            <w:r w:rsidRPr="00850C81">
              <w:rPr>
                <w:lang w:val="en-GB" w:eastAsia="en-US"/>
              </w:rPr>
              <w:t>(“</w:t>
            </w:r>
            <w:proofErr w:type="spellStart"/>
            <w:r w:rsidRPr="00850C81">
              <w:rPr>
                <w:lang w:val="en-GB" w:eastAsia="en-US"/>
              </w:rPr>
              <w:t>Narodne</w:t>
            </w:r>
            <w:proofErr w:type="spellEnd"/>
            <w:r w:rsidRPr="00850C81">
              <w:rPr>
                <w:lang w:val="en-GB" w:eastAsia="en-US"/>
              </w:rPr>
              <w:t xml:space="preserve"> </w:t>
            </w:r>
            <w:proofErr w:type="spellStart"/>
            <w:r w:rsidRPr="00850C81">
              <w:rPr>
                <w:lang w:val="en-GB" w:eastAsia="en-US"/>
              </w:rPr>
              <w:t>novine</w:t>
            </w:r>
            <w:proofErr w:type="spellEnd"/>
            <w:r w:rsidRPr="00850C81">
              <w:rPr>
                <w:lang w:val="en-GB" w:eastAsia="en-US"/>
              </w:rPr>
              <w:t xml:space="preserve">” br. 91/96, 68/98, 137/99, 22/00, 73/00, 114/01, 141/06, 79/06, 141/06, 146/08, 38/09, 153/09, 143/12, 152/14, 81/15-pročišćeni </w:t>
            </w:r>
            <w:proofErr w:type="spellStart"/>
            <w:r w:rsidRPr="00850C81">
              <w:rPr>
                <w:lang w:val="en-GB" w:eastAsia="en-US"/>
              </w:rPr>
              <w:t>tekst</w:t>
            </w:r>
            <w:proofErr w:type="spellEnd"/>
            <w:r w:rsidRPr="00850C81">
              <w:rPr>
                <w:lang w:val="en-GB" w:eastAsia="en-US"/>
              </w:rPr>
              <w:t>)</w:t>
            </w:r>
          </w:p>
          <w:p w14:paraId="4999037A" w14:textId="77777777" w:rsidR="00AC1592" w:rsidRPr="00850C81" w:rsidRDefault="00AC1592" w:rsidP="00AC1592">
            <w:pPr>
              <w:numPr>
                <w:ilvl w:val="0"/>
                <w:numId w:val="22"/>
              </w:numPr>
              <w:shd w:val="clear" w:color="auto" w:fill="F2F2F2"/>
              <w:spacing w:before="100" w:beforeAutospacing="1" w:after="100" w:afterAutospacing="1"/>
            </w:pPr>
            <w:r w:rsidRPr="00850C81">
              <w:t>Uredbe i drugi podzakonski propisi iz područja prostornog uređenja i gradnje (prema popisu sa službenih stranica Ministarstva graditeljstva i prostornog uređenja)</w:t>
            </w:r>
          </w:p>
          <w:p w14:paraId="0E274C92" w14:textId="77777777" w:rsidR="00AC1592" w:rsidRPr="00850C81" w:rsidRDefault="00AC1592" w:rsidP="00AC1592">
            <w:pPr>
              <w:numPr>
                <w:ilvl w:val="0"/>
                <w:numId w:val="22"/>
              </w:numPr>
              <w:shd w:val="clear" w:color="auto" w:fill="F2F2F2"/>
              <w:spacing w:before="100" w:beforeAutospacing="1" w:after="100" w:afterAutospacing="1"/>
            </w:pPr>
            <w:r w:rsidRPr="00850C81">
              <w:t>Posebni propisi koji se primjenjuju ovisno o vrsti građevine koja je predmetom upravnih / neupravnih postupaka u nadležnosti ovog upravnog tijela</w:t>
            </w:r>
          </w:p>
          <w:p w14:paraId="14B12A13" w14:textId="77777777" w:rsidR="00AC1592" w:rsidRPr="00850C81" w:rsidRDefault="00AC1592" w:rsidP="00AC1592">
            <w:pPr>
              <w:shd w:val="clear" w:color="auto" w:fill="FFFFFF"/>
              <w:jc w:val="both"/>
              <w:rPr>
                <w:b/>
                <w:lang w:eastAsia="en-US"/>
              </w:rPr>
            </w:pPr>
            <w:r w:rsidRPr="00850C81">
              <w:rPr>
                <w:lang w:eastAsia="en-US"/>
              </w:rPr>
              <w:t xml:space="preserve">            </w:t>
            </w:r>
            <w:r w:rsidRPr="00850C81">
              <w:rPr>
                <w:b/>
                <w:lang w:eastAsia="en-US"/>
              </w:rPr>
              <w:t>Akti u nadležnosti upravnog odjela:</w:t>
            </w:r>
          </w:p>
          <w:p w14:paraId="6BA7D4BF" w14:textId="77777777" w:rsidR="00AC1592" w:rsidRPr="00850C81" w:rsidRDefault="00AC1592" w:rsidP="00AC1592">
            <w:pPr>
              <w:numPr>
                <w:ilvl w:val="0"/>
                <w:numId w:val="20"/>
              </w:numPr>
              <w:rPr>
                <w:lang w:eastAsia="en-US"/>
              </w:rPr>
            </w:pPr>
            <w:r w:rsidRPr="00850C81">
              <w:rPr>
                <w:lang w:eastAsia="en-US"/>
              </w:rPr>
              <w:t xml:space="preserve">Građevinska dozvola za koju se prethodno ne izdaje lokacijska dozvola i građevinska dozvola za koju se prethodno izdaje lokacijska dozvola; Izmjena i dopuna građevinske dozvole; Izmjena i dopuna građevinske dozvole u pogledu promjene investitora; Poništenje/ukidanje građevinske dozvole; Produljenje važenja građevinske dozvole </w:t>
            </w:r>
          </w:p>
          <w:p w14:paraId="209985EB" w14:textId="77777777" w:rsidR="00AC1592" w:rsidRPr="00850C81" w:rsidRDefault="00AC1592" w:rsidP="00AC1592">
            <w:pPr>
              <w:numPr>
                <w:ilvl w:val="0"/>
                <w:numId w:val="20"/>
              </w:numPr>
              <w:rPr>
                <w:lang w:eastAsia="en-US"/>
              </w:rPr>
            </w:pPr>
            <w:r w:rsidRPr="00850C81">
              <w:rPr>
                <w:lang w:eastAsia="en-US"/>
              </w:rPr>
              <w:t>Lokacijska dozvola; Izmjena i dopuna lokacijske dozvole; Produljenje važenja lokacijske dozvole; Poništenje/ukidanje lokacijske dozvole</w:t>
            </w:r>
          </w:p>
          <w:p w14:paraId="3CB35CD1" w14:textId="77777777" w:rsidR="00AC1592" w:rsidRPr="00850C81" w:rsidRDefault="00AC1592" w:rsidP="00AC1592">
            <w:pPr>
              <w:numPr>
                <w:ilvl w:val="0"/>
                <w:numId w:val="20"/>
              </w:numPr>
              <w:rPr>
                <w:lang w:eastAsia="en-US"/>
              </w:rPr>
            </w:pPr>
            <w:r w:rsidRPr="00850C81">
              <w:rPr>
                <w:lang w:eastAsia="en-US"/>
              </w:rPr>
              <w:t xml:space="preserve">Rješenje o utvrđivanju građevne čestice, </w:t>
            </w:r>
          </w:p>
          <w:p w14:paraId="47FC8C9A" w14:textId="77777777" w:rsidR="00AC1592" w:rsidRPr="00850C81" w:rsidRDefault="00AC1592" w:rsidP="00AC1592">
            <w:pPr>
              <w:numPr>
                <w:ilvl w:val="0"/>
                <w:numId w:val="20"/>
              </w:numPr>
              <w:rPr>
                <w:lang w:eastAsia="en-US"/>
              </w:rPr>
            </w:pPr>
            <w:r w:rsidRPr="00850C81">
              <w:rPr>
                <w:lang w:eastAsia="en-US"/>
              </w:rPr>
              <w:t xml:space="preserve">Dozvola za promjenu namjene i uporabu građevine, </w:t>
            </w:r>
          </w:p>
          <w:p w14:paraId="3EAABF25" w14:textId="77777777" w:rsidR="00AC1592" w:rsidRPr="00850C81" w:rsidRDefault="00AC1592" w:rsidP="00AC1592">
            <w:pPr>
              <w:numPr>
                <w:ilvl w:val="0"/>
                <w:numId w:val="20"/>
              </w:numPr>
              <w:rPr>
                <w:lang w:eastAsia="en-US"/>
              </w:rPr>
            </w:pPr>
            <w:r w:rsidRPr="00850C81">
              <w:rPr>
                <w:lang w:eastAsia="en-US"/>
              </w:rPr>
              <w:t xml:space="preserve">Lokacijska informacija, obavijest o posebnim uvjetima, obavijest o uvjetima za izradu glavnog projekta, </w:t>
            </w:r>
          </w:p>
          <w:p w14:paraId="3773C80E" w14:textId="77777777" w:rsidR="00AC1592" w:rsidRPr="00850C81" w:rsidRDefault="00AC1592" w:rsidP="00AC1592">
            <w:pPr>
              <w:numPr>
                <w:ilvl w:val="0"/>
                <w:numId w:val="20"/>
              </w:numPr>
              <w:rPr>
                <w:lang w:eastAsia="en-US"/>
              </w:rPr>
            </w:pPr>
            <w:r w:rsidRPr="00850C81">
              <w:rPr>
                <w:lang w:eastAsia="en-US"/>
              </w:rPr>
              <w:t xml:space="preserve">Potvrda parcelacijskog elaborata, </w:t>
            </w:r>
          </w:p>
          <w:p w14:paraId="6FCEA437" w14:textId="77777777" w:rsidR="00AC1592" w:rsidRPr="00850C81" w:rsidRDefault="00AC1592" w:rsidP="00AC1592">
            <w:pPr>
              <w:numPr>
                <w:ilvl w:val="0"/>
                <w:numId w:val="20"/>
              </w:numPr>
              <w:rPr>
                <w:lang w:eastAsia="en-US"/>
              </w:rPr>
            </w:pPr>
            <w:r w:rsidRPr="00850C81">
              <w:rPr>
                <w:lang w:eastAsia="en-US"/>
              </w:rPr>
              <w:t xml:space="preserve">Uvjerenje o statusu nekretnine </w:t>
            </w:r>
          </w:p>
          <w:p w14:paraId="657EB7BB" w14:textId="77777777" w:rsidR="00AC1592" w:rsidRPr="00850C81" w:rsidRDefault="00AC1592" w:rsidP="00AC1592">
            <w:pPr>
              <w:numPr>
                <w:ilvl w:val="0"/>
                <w:numId w:val="20"/>
              </w:numPr>
              <w:rPr>
                <w:lang w:eastAsia="en-US"/>
              </w:rPr>
            </w:pPr>
            <w:r w:rsidRPr="00850C81">
              <w:rPr>
                <w:lang w:eastAsia="en-US"/>
              </w:rPr>
              <w:t xml:space="preserve">Uporabna dozvola </w:t>
            </w:r>
          </w:p>
          <w:p w14:paraId="495B748C" w14:textId="77777777" w:rsidR="00AC1592" w:rsidRPr="00850C81" w:rsidRDefault="00AC1592" w:rsidP="00AC1592">
            <w:pPr>
              <w:numPr>
                <w:ilvl w:val="0"/>
                <w:numId w:val="20"/>
              </w:numPr>
              <w:rPr>
                <w:lang w:eastAsia="en-US"/>
              </w:rPr>
            </w:pPr>
            <w:r w:rsidRPr="00850C81">
              <w:rPr>
                <w:lang w:eastAsia="en-US"/>
              </w:rPr>
              <w:t xml:space="preserve">Uporabna dozvola za određene građevina (za građevine izgrađene do 15.02.1968., za građevine izgrađene na temelju akta izdanog do 01.10.2007. i ostale iz poglavlja 11.2. Zakona o gradnji) </w:t>
            </w:r>
          </w:p>
          <w:p w14:paraId="5493031D" w14:textId="77777777" w:rsidR="00AC1592" w:rsidRPr="00850C81" w:rsidRDefault="00AC1592" w:rsidP="00AC1592">
            <w:pPr>
              <w:numPr>
                <w:ilvl w:val="0"/>
                <w:numId w:val="20"/>
              </w:numPr>
              <w:rPr>
                <w:lang w:eastAsia="en-US"/>
              </w:rPr>
            </w:pPr>
            <w:r w:rsidRPr="00850C81">
              <w:rPr>
                <w:lang w:eastAsia="en-US"/>
              </w:rPr>
              <w:t>Prijava početka građenja; Prijava početka uklanjanja; Prijava početka pokusnog rada</w:t>
            </w:r>
          </w:p>
          <w:p w14:paraId="26EB4ABA" w14:textId="77777777" w:rsidR="00AC1592" w:rsidRPr="00850C81" w:rsidRDefault="00AC1592" w:rsidP="00AC1592">
            <w:pPr>
              <w:numPr>
                <w:ilvl w:val="0"/>
                <w:numId w:val="20"/>
              </w:numPr>
              <w:rPr>
                <w:lang w:eastAsia="en-US"/>
              </w:rPr>
            </w:pPr>
            <w:r w:rsidRPr="00850C81">
              <w:rPr>
                <w:lang w:eastAsia="en-US"/>
              </w:rPr>
              <w:t>Odbacivanje / odbijanje neupravnog postupka</w:t>
            </w:r>
          </w:p>
          <w:p w14:paraId="2B9E7738" w14:textId="77777777" w:rsidR="00AC1592" w:rsidRPr="00850C81" w:rsidRDefault="00AC1592" w:rsidP="00AC1592">
            <w:pPr>
              <w:numPr>
                <w:ilvl w:val="0"/>
                <w:numId w:val="20"/>
              </w:numPr>
              <w:rPr>
                <w:lang w:eastAsia="en-US"/>
              </w:rPr>
            </w:pPr>
            <w:r w:rsidRPr="00850C81">
              <w:rPr>
                <w:lang w:eastAsia="en-US"/>
              </w:rPr>
              <w:t>Potvrda o samostalnim uporabnim cjelinama</w:t>
            </w:r>
          </w:p>
          <w:p w14:paraId="79507B47" w14:textId="77777777" w:rsidR="00AC1592" w:rsidRPr="00850C81" w:rsidRDefault="00AC1592" w:rsidP="00AC1592">
            <w:pPr>
              <w:numPr>
                <w:ilvl w:val="0"/>
                <w:numId w:val="20"/>
              </w:numPr>
              <w:rPr>
                <w:lang w:eastAsia="en-US"/>
              </w:rPr>
            </w:pPr>
            <w:r w:rsidRPr="00850C81">
              <w:rPr>
                <w:lang w:eastAsia="en-US"/>
              </w:rPr>
              <w:t xml:space="preserve">Razna očitovanja temeljem upita građana i pravnih subjekata iz nadležnosti upravnog odjela, </w:t>
            </w:r>
          </w:p>
          <w:p w14:paraId="1F964E21" w14:textId="77777777" w:rsidR="00AC1592" w:rsidRPr="00850C81" w:rsidRDefault="00AC1592" w:rsidP="00AC1592">
            <w:pPr>
              <w:numPr>
                <w:ilvl w:val="0"/>
                <w:numId w:val="20"/>
              </w:numPr>
              <w:rPr>
                <w:lang w:eastAsia="en-US"/>
              </w:rPr>
            </w:pPr>
            <w:r w:rsidRPr="00850C81">
              <w:rPr>
                <w:lang w:eastAsia="en-US"/>
              </w:rPr>
              <w:t>Opći akti i mišljenja iz područja prostornog uređenja i gradnje; izdavanje ovjerenih preslika  akata iz područja gradnje i prostornog uređenja</w:t>
            </w:r>
          </w:p>
          <w:p w14:paraId="643FFADD" w14:textId="77777777" w:rsidR="00AC1592" w:rsidRPr="00850C81" w:rsidRDefault="00AC1592" w:rsidP="00AC1592">
            <w:pPr>
              <w:numPr>
                <w:ilvl w:val="0"/>
                <w:numId w:val="20"/>
              </w:numPr>
              <w:rPr>
                <w:lang w:eastAsia="en-US"/>
              </w:rPr>
            </w:pPr>
            <w:r w:rsidRPr="00850C81">
              <w:rPr>
                <w:lang w:eastAsia="en-US"/>
              </w:rPr>
              <w:t xml:space="preserve">Rješenje o izvedenom stanju </w:t>
            </w:r>
          </w:p>
          <w:p w14:paraId="0587D6F1" w14:textId="77777777" w:rsidR="00AC1592" w:rsidRPr="00850C81" w:rsidRDefault="00AC1592" w:rsidP="00AC1592">
            <w:pPr>
              <w:ind w:left="720"/>
              <w:rPr>
                <w:lang w:eastAsia="en-US"/>
              </w:rPr>
            </w:pPr>
          </w:p>
        </w:tc>
      </w:tr>
    </w:tbl>
    <w:p w14:paraId="04949B4E" w14:textId="77777777" w:rsidR="00AC1592" w:rsidRPr="00850C81" w:rsidRDefault="00AC1592" w:rsidP="00AC1592">
      <w:pPr>
        <w:rPr>
          <w:lang w:eastAsia="en-US"/>
        </w:rPr>
      </w:pPr>
    </w:p>
    <w:p w14:paraId="5416C0E6" w14:textId="77777777" w:rsidR="00AC1592" w:rsidRPr="00850C81" w:rsidRDefault="00AC1592" w:rsidP="00AC1592">
      <w:pPr>
        <w:rPr>
          <w:lang w:eastAsia="en-US"/>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AC1592" w:rsidRPr="00850C81" w14:paraId="08EC23E3" w14:textId="77777777" w:rsidTr="009A5126">
        <w:tc>
          <w:tcPr>
            <w:tcW w:w="9781" w:type="dxa"/>
            <w:tcBorders>
              <w:bottom w:val="nil"/>
            </w:tcBorders>
          </w:tcPr>
          <w:p w14:paraId="07F30EED" w14:textId="77777777" w:rsidR="00AC1592" w:rsidRPr="00850C81" w:rsidRDefault="00AC1592" w:rsidP="00AC1592">
            <w:pPr>
              <w:ind w:left="360"/>
              <w:rPr>
                <w:b/>
                <w:lang w:eastAsia="en-US"/>
              </w:rPr>
            </w:pPr>
          </w:p>
          <w:p w14:paraId="129045A2" w14:textId="77777777" w:rsidR="00AC1592" w:rsidRPr="00850C81" w:rsidRDefault="00AC1592" w:rsidP="00AC1592">
            <w:pPr>
              <w:numPr>
                <w:ilvl w:val="0"/>
                <w:numId w:val="16"/>
              </w:numPr>
              <w:rPr>
                <w:b/>
                <w:lang w:eastAsia="en-US"/>
              </w:rPr>
            </w:pPr>
            <w:r w:rsidRPr="00850C81">
              <w:rPr>
                <w:b/>
                <w:lang w:eastAsia="en-US"/>
              </w:rPr>
              <w:t>ORGANIZACIJSKA STRUKTURA UPRAVNOG ODJELA</w:t>
            </w:r>
          </w:p>
          <w:p w14:paraId="43CC1FC8" w14:textId="77777777" w:rsidR="00AC1592" w:rsidRPr="00850C81" w:rsidRDefault="00AC1592" w:rsidP="00AC1592">
            <w:pPr>
              <w:ind w:left="360"/>
              <w:rPr>
                <w:b/>
                <w:lang w:eastAsia="en-US"/>
              </w:rPr>
            </w:pPr>
          </w:p>
        </w:tc>
      </w:tr>
      <w:tr w:rsidR="00AC1592" w:rsidRPr="00850C81" w14:paraId="10CA6A1C" w14:textId="77777777" w:rsidTr="009A5126">
        <w:trPr>
          <w:trHeight w:val="2810"/>
        </w:trPr>
        <w:tc>
          <w:tcPr>
            <w:tcW w:w="9781" w:type="dxa"/>
            <w:shd w:val="pct5" w:color="auto" w:fill="FFFFFF"/>
          </w:tcPr>
          <w:p w14:paraId="662961FA" w14:textId="77777777" w:rsidR="00AC1592" w:rsidRPr="00850C81" w:rsidRDefault="00AC1592" w:rsidP="00AC1592">
            <w:pPr>
              <w:jc w:val="both"/>
              <w:rPr>
                <w:lang w:eastAsia="en-US"/>
              </w:rPr>
            </w:pPr>
          </w:p>
          <w:p w14:paraId="5CA09B98" w14:textId="77777777" w:rsidR="00AC1592" w:rsidRPr="00850C81" w:rsidRDefault="00AC1592" w:rsidP="00AC1592">
            <w:pPr>
              <w:jc w:val="both"/>
              <w:rPr>
                <w:lang w:eastAsia="en-US"/>
              </w:rPr>
            </w:pPr>
          </w:p>
          <w:p w14:paraId="187E0604" w14:textId="77777777" w:rsidR="00AC1592" w:rsidRPr="00850C81" w:rsidRDefault="00AC1592" w:rsidP="00AC1592">
            <w:pPr>
              <w:rPr>
                <w:lang w:eastAsia="en-US"/>
              </w:rPr>
            </w:pPr>
            <w:r w:rsidRPr="00850C81">
              <w:rPr>
                <w:lang w:eastAsia="en-US"/>
              </w:rPr>
              <w:t xml:space="preserve">              U upravnom odjelu za prostorno uređenje i gradnju sistematizirano je šest radnih mjesta od kojih je popunjeno tri na dan 30.06.2025. godine: </w:t>
            </w:r>
          </w:p>
          <w:p w14:paraId="35B97B3B" w14:textId="77777777" w:rsidR="00AC1592" w:rsidRPr="00850C81" w:rsidRDefault="00AC1592" w:rsidP="00AC1592">
            <w:pPr>
              <w:rPr>
                <w:lang w:eastAsia="en-US"/>
              </w:rPr>
            </w:pPr>
          </w:p>
          <w:p w14:paraId="27B94D9E" w14:textId="77777777" w:rsidR="00AC1592" w:rsidRPr="00850C81" w:rsidRDefault="00AC1592" w:rsidP="00AC1592">
            <w:pPr>
              <w:numPr>
                <w:ilvl w:val="0"/>
                <w:numId w:val="19"/>
              </w:numPr>
              <w:ind w:left="1032" w:hanging="709"/>
              <w:jc w:val="both"/>
              <w:rPr>
                <w:lang w:eastAsia="en-US"/>
              </w:rPr>
            </w:pPr>
            <w:r w:rsidRPr="00850C81">
              <w:rPr>
                <w:lang w:eastAsia="en-US"/>
              </w:rPr>
              <w:t xml:space="preserve">Pročelnica p.o.: Teresa Marion </w:t>
            </w:r>
            <w:proofErr w:type="spellStart"/>
            <w:r w:rsidRPr="00850C81">
              <w:rPr>
                <w:lang w:eastAsia="en-US"/>
              </w:rPr>
              <w:t>dipl.ing.građ</w:t>
            </w:r>
            <w:proofErr w:type="spellEnd"/>
            <w:r w:rsidRPr="00850C81">
              <w:rPr>
                <w:lang w:eastAsia="en-US"/>
              </w:rPr>
              <w:t>.</w:t>
            </w:r>
          </w:p>
          <w:p w14:paraId="0AE36F4F" w14:textId="77777777" w:rsidR="00AC1592" w:rsidRPr="00850C81" w:rsidRDefault="00AC1592" w:rsidP="00AC1592">
            <w:pPr>
              <w:numPr>
                <w:ilvl w:val="0"/>
                <w:numId w:val="19"/>
              </w:numPr>
              <w:ind w:left="1032" w:hanging="709"/>
              <w:jc w:val="both"/>
              <w:rPr>
                <w:lang w:eastAsia="en-US"/>
              </w:rPr>
            </w:pPr>
            <w:r w:rsidRPr="00850C81">
              <w:rPr>
                <w:lang w:eastAsia="en-US"/>
              </w:rPr>
              <w:t xml:space="preserve">Viši savjetnik za prostorno uređenje i gradnju: Mirjana </w:t>
            </w:r>
            <w:proofErr w:type="spellStart"/>
            <w:r w:rsidRPr="00850C81">
              <w:rPr>
                <w:lang w:eastAsia="en-US"/>
              </w:rPr>
              <w:t>Tošić</w:t>
            </w:r>
            <w:proofErr w:type="spellEnd"/>
            <w:r w:rsidRPr="00850C81">
              <w:rPr>
                <w:lang w:eastAsia="en-US"/>
              </w:rPr>
              <w:t xml:space="preserve"> </w:t>
            </w:r>
            <w:proofErr w:type="spellStart"/>
            <w:r w:rsidRPr="00850C81">
              <w:rPr>
                <w:lang w:eastAsia="en-US"/>
              </w:rPr>
              <w:t>Sloković</w:t>
            </w:r>
            <w:proofErr w:type="spellEnd"/>
            <w:r w:rsidRPr="00850C81">
              <w:rPr>
                <w:lang w:eastAsia="en-US"/>
              </w:rPr>
              <w:t xml:space="preserve">, </w:t>
            </w:r>
            <w:proofErr w:type="spellStart"/>
            <w:r w:rsidRPr="00850C81">
              <w:rPr>
                <w:lang w:eastAsia="en-US"/>
              </w:rPr>
              <w:t>dipl.iur</w:t>
            </w:r>
            <w:proofErr w:type="spellEnd"/>
            <w:r w:rsidRPr="00850C81">
              <w:rPr>
                <w:lang w:eastAsia="en-US"/>
              </w:rPr>
              <w:t>.</w:t>
            </w:r>
          </w:p>
          <w:p w14:paraId="5231D30F" w14:textId="77777777" w:rsidR="00AC1592" w:rsidRPr="00850C81" w:rsidRDefault="00AC1592" w:rsidP="00AC1592">
            <w:pPr>
              <w:numPr>
                <w:ilvl w:val="0"/>
                <w:numId w:val="19"/>
              </w:numPr>
              <w:ind w:left="1032" w:hanging="709"/>
              <w:jc w:val="both"/>
              <w:rPr>
                <w:lang w:eastAsia="en-US"/>
              </w:rPr>
            </w:pPr>
            <w:r w:rsidRPr="00850C81">
              <w:rPr>
                <w:lang w:eastAsia="en-US"/>
              </w:rPr>
              <w:t xml:space="preserve">Viši stručni suradnik za prostorno uređenje i gradnju: </w:t>
            </w:r>
            <w:proofErr w:type="spellStart"/>
            <w:r w:rsidRPr="00850C81">
              <w:rPr>
                <w:lang w:eastAsia="en-US"/>
              </w:rPr>
              <w:t>Stefani</w:t>
            </w:r>
            <w:proofErr w:type="spellEnd"/>
            <w:r w:rsidRPr="00850C81">
              <w:rPr>
                <w:lang w:eastAsia="en-US"/>
              </w:rPr>
              <w:t xml:space="preserve"> Jelenić </w:t>
            </w:r>
            <w:proofErr w:type="spellStart"/>
            <w:r w:rsidRPr="00850C81">
              <w:rPr>
                <w:lang w:eastAsia="en-US"/>
              </w:rPr>
              <w:t>mag.ing.aedif</w:t>
            </w:r>
            <w:proofErr w:type="spellEnd"/>
            <w:r w:rsidRPr="00850C81">
              <w:rPr>
                <w:lang w:eastAsia="en-US"/>
              </w:rPr>
              <w:t>.</w:t>
            </w:r>
          </w:p>
          <w:p w14:paraId="5C7ACA7A" w14:textId="77777777" w:rsidR="00AC1592" w:rsidRPr="00850C81" w:rsidRDefault="00AC1592" w:rsidP="00AC1592">
            <w:pPr>
              <w:jc w:val="both"/>
              <w:rPr>
                <w:lang w:eastAsia="en-US"/>
              </w:rPr>
            </w:pPr>
          </w:p>
          <w:p w14:paraId="6DB696F7" w14:textId="77777777" w:rsidR="00AC1592" w:rsidRPr="00850C81" w:rsidRDefault="00AC1592" w:rsidP="00AC1592">
            <w:pPr>
              <w:ind w:left="720" w:hanging="283"/>
              <w:jc w:val="both"/>
              <w:rPr>
                <w:lang w:eastAsia="en-US"/>
              </w:rPr>
            </w:pPr>
          </w:p>
        </w:tc>
      </w:tr>
    </w:tbl>
    <w:p w14:paraId="405568B2" w14:textId="77777777" w:rsidR="00AC1592" w:rsidRPr="00850C81" w:rsidRDefault="00AC1592" w:rsidP="00AC1592">
      <w:pPr>
        <w:rPr>
          <w:lang w:eastAsia="en-US"/>
        </w:rPr>
      </w:pPr>
    </w:p>
    <w:p w14:paraId="279E5B2B" w14:textId="77777777" w:rsidR="00AC1592" w:rsidRPr="00850C81" w:rsidRDefault="00AC1592" w:rsidP="00AC1592">
      <w:pPr>
        <w:rPr>
          <w:lang w:eastAsia="en-US"/>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AC1592" w:rsidRPr="00850C81" w14:paraId="32F685E1" w14:textId="77777777" w:rsidTr="009A5126">
        <w:tc>
          <w:tcPr>
            <w:tcW w:w="9781" w:type="dxa"/>
            <w:tcBorders>
              <w:bottom w:val="nil"/>
            </w:tcBorders>
          </w:tcPr>
          <w:p w14:paraId="011C46AF" w14:textId="77777777" w:rsidR="00AC1592" w:rsidRPr="00850C81" w:rsidRDefault="00AC1592" w:rsidP="00AC1592">
            <w:pPr>
              <w:ind w:left="360"/>
              <w:rPr>
                <w:b/>
                <w:lang w:eastAsia="en-US"/>
              </w:rPr>
            </w:pPr>
          </w:p>
          <w:p w14:paraId="34D054AF" w14:textId="77777777" w:rsidR="00AC1592" w:rsidRPr="00850C81" w:rsidRDefault="00AC1592" w:rsidP="00AC1592">
            <w:pPr>
              <w:numPr>
                <w:ilvl w:val="0"/>
                <w:numId w:val="16"/>
              </w:numPr>
              <w:rPr>
                <w:b/>
                <w:lang w:eastAsia="en-US"/>
              </w:rPr>
            </w:pPr>
            <w:r w:rsidRPr="00850C81">
              <w:rPr>
                <w:b/>
                <w:lang w:eastAsia="en-US"/>
              </w:rPr>
              <w:t>ADMINISTRATIVNI POKAZATELJI</w:t>
            </w:r>
          </w:p>
          <w:p w14:paraId="374D7E64" w14:textId="77777777" w:rsidR="00AC1592" w:rsidRPr="00850C81" w:rsidRDefault="00AC1592" w:rsidP="00AC1592">
            <w:pPr>
              <w:ind w:left="360"/>
              <w:rPr>
                <w:b/>
                <w:lang w:eastAsia="en-US"/>
              </w:rPr>
            </w:pPr>
          </w:p>
        </w:tc>
      </w:tr>
      <w:tr w:rsidR="00AC1592" w:rsidRPr="00850C81" w14:paraId="490794C2" w14:textId="77777777" w:rsidTr="009A5126">
        <w:trPr>
          <w:trHeight w:val="4461"/>
        </w:trPr>
        <w:tc>
          <w:tcPr>
            <w:tcW w:w="9781" w:type="dxa"/>
            <w:shd w:val="pct5" w:color="auto" w:fill="FFFFFF"/>
          </w:tcPr>
          <w:p w14:paraId="367AC5BB" w14:textId="77777777" w:rsidR="00AC1592" w:rsidRPr="00850C81" w:rsidRDefault="00AC1592" w:rsidP="00AC1592">
            <w:pPr>
              <w:rPr>
                <w:b/>
                <w:lang w:val="it-IT" w:eastAsia="en-US"/>
              </w:rPr>
            </w:pPr>
          </w:p>
          <w:p w14:paraId="1F006B3B" w14:textId="77777777" w:rsidR="00AC1592" w:rsidRPr="00850C81" w:rsidRDefault="00AC1592" w:rsidP="00AC1592">
            <w:pPr>
              <w:rPr>
                <w:b/>
                <w:lang w:val="it-IT" w:eastAsia="en-US"/>
              </w:rPr>
            </w:pPr>
          </w:p>
          <w:p w14:paraId="6E1E772B" w14:textId="77777777" w:rsidR="00AC1592" w:rsidRPr="00850C81" w:rsidRDefault="00AC1592" w:rsidP="00AC1592">
            <w:pPr>
              <w:rPr>
                <w:b/>
                <w:lang w:val="it-IT" w:eastAsia="en-US"/>
              </w:rPr>
            </w:pPr>
            <w:r w:rsidRPr="00850C81">
              <w:rPr>
                <w:lang w:val="it-IT" w:eastAsia="en-US"/>
              </w:rPr>
              <w:t xml:space="preserve">      UPRAVNI I NEUPRAVNI PREDMETI </w:t>
            </w:r>
          </w:p>
          <w:tbl>
            <w:tblPr>
              <w:tblW w:w="9031"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741"/>
              <w:gridCol w:w="1559"/>
              <w:gridCol w:w="1134"/>
              <w:gridCol w:w="1843"/>
              <w:gridCol w:w="1370"/>
            </w:tblGrid>
            <w:tr w:rsidR="00AC1592" w:rsidRPr="00850C81" w14:paraId="272CDCB4" w14:textId="77777777" w:rsidTr="009A5126">
              <w:tc>
                <w:tcPr>
                  <w:tcW w:w="1384" w:type="dxa"/>
                  <w:tcBorders>
                    <w:top w:val="single" w:sz="4" w:space="0" w:color="000000"/>
                    <w:left w:val="single" w:sz="4" w:space="0" w:color="000000"/>
                    <w:bottom w:val="single" w:sz="4" w:space="0" w:color="000000"/>
                    <w:right w:val="single" w:sz="4" w:space="0" w:color="000000"/>
                  </w:tcBorders>
                  <w:shd w:val="clear" w:color="auto" w:fill="FFE599"/>
                  <w:hideMark/>
                </w:tcPr>
                <w:p w14:paraId="21CEAA6E" w14:textId="77777777" w:rsidR="00AC1592" w:rsidRPr="00850C81" w:rsidRDefault="00AC1592" w:rsidP="00AC1592">
                  <w:pPr>
                    <w:jc w:val="center"/>
                    <w:rPr>
                      <w:bCs/>
                      <w:lang w:val="en-GB" w:eastAsia="en-US"/>
                    </w:rPr>
                  </w:pPr>
                  <w:proofErr w:type="spellStart"/>
                  <w:r w:rsidRPr="00850C81">
                    <w:rPr>
                      <w:bCs/>
                      <w:lang w:val="en-GB" w:eastAsia="en-US"/>
                    </w:rPr>
                    <w:t>Prijenos</w:t>
                  </w:r>
                  <w:proofErr w:type="spellEnd"/>
                  <w:r w:rsidRPr="00850C81">
                    <w:rPr>
                      <w:bCs/>
                      <w:lang w:val="en-GB" w:eastAsia="en-US"/>
                    </w:rPr>
                    <w:t xml:space="preserve"> </w:t>
                  </w:r>
                  <w:proofErr w:type="spellStart"/>
                  <w:proofErr w:type="gramStart"/>
                  <w:r w:rsidRPr="00850C81">
                    <w:rPr>
                      <w:bCs/>
                      <w:lang w:val="en-GB" w:eastAsia="en-US"/>
                    </w:rPr>
                    <w:t>iz</w:t>
                  </w:r>
                  <w:proofErr w:type="spellEnd"/>
                  <w:r w:rsidRPr="00850C81">
                    <w:rPr>
                      <w:bCs/>
                      <w:lang w:val="en-GB" w:eastAsia="en-US"/>
                    </w:rPr>
                    <w:t xml:space="preserve">  </w:t>
                  </w:r>
                  <w:proofErr w:type="spellStart"/>
                  <w:r w:rsidRPr="00850C81">
                    <w:rPr>
                      <w:bCs/>
                      <w:lang w:val="en-GB" w:eastAsia="en-US"/>
                    </w:rPr>
                    <w:t>prethodnog</w:t>
                  </w:r>
                  <w:proofErr w:type="spellEnd"/>
                  <w:proofErr w:type="gramEnd"/>
                </w:p>
                <w:p w14:paraId="106CF08A" w14:textId="77777777" w:rsidR="00AC1592" w:rsidRPr="00850C81" w:rsidRDefault="00AC1592" w:rsidP="00AC1592">
                  <w:pPr>
                    <w:jc w:val="center"/>
                    <w:rPr>
                      <w:bCs/>
                      <w:lang w:val="en-GB" w:eastAsia="en-US"/>
                    </w:rPr>
                  </w:pPr>
                  <w:proofErr w:type="spellStart"/>
                  <w:r w:rsidRPr="00850C81">
                    <w:rPr>
                      <w:bCs/>
                      <w:lang w:val="en-GB" w:eastAsia="en-US"/>
                    </w:rPr>
                    <w:t>izvještajnog</w:t>
                  </w:r>
                  <w:proofErr w:type="spellEnd"/>
                </w:p>
                <w:p w14:paraId="3E54A8E9" w14:textId="77777777" w:rsidR="00AC1592" w:rsidRPr="00850C81" w:rsidRDefault="00AC1592" w:rsidP="00AC1592">
                  <w:pPr>
                    <w:jc w:val="center"/>
                    <w:rPr>
                      <w:bCs/>
                      <w:lang w:val="en-GB" w:eastAsia="en-US"/>
                    </w:rPr>
                  </w:pPr>
                  <w:proofErr w:type="spellStart"/>
                  <w:r w:rsidRPr="00850C81">
                    <w:rPr>
                      <w:bCs/>
                      <w:lang w:val="en-GB" w:eastAsia="en-US"/>
                    </w:rPr>
                    <w:t>razdoblja</w:t>
                  </w:r>
                  <w:proofErr w:type="spellEnd"/>
                </w:p>
                <w:p w14:paraId="50E0D71F" w14:textId="77777777" w:rsidR="00AC1592" w:rsidRPr="00850C81" w:rsidRDefault="00AC1592" w:rsidP="00AC1592">
                  <w:pPr>
                    <w:jc w:val="center"/>
                    <w:rPr>
                      <w:bCs/>
                      <w:lang w:val="en-GB" w:eastAsia="en-US"/>
                    </w:rPr>
                  </w:pPr>
                  <w:r w:rsidRPr="00850C81">
                    <w:rPr>
                      <w:bCs/>
                      <w:lang w:val="en-GB" w:eastAsia="en-US"/>
                    </w:rPr>
                    <w:t>(</w:t>
                  </w:r>
                  <w:proofErr w:type="spellStart"/>
                  <w:r w:rsidRPr="00850C81">
                    <w:rPr>
                      <w:bCs/>
                      <w:lang w:val="en-GB" w:eastAsia="en-US"/>
                    </w:rPr>
                    <w:t>eDozvola</w:t>
                  </w:r>
                  <w:proofErr w:type="spellEnd"/>
                  <w:r w:rsidRPr="00850C81">
                    <w:rPr>
                      <w:bCs/>
                      <w:lang w:val="en-GB" w:eastAsia="en-US"/>
                    </w:rPr>
                    <w:t>)</w:t>
                  </w:r>
                </w:p>
                <w:p w14:paraId="5CA9B05A" w14:textId="77777777" w:rsidR="00AC1592" w:rsidRPr="00850C81" w:rsidRDefault="00AC1592" w:rsidP="00AC1592">
                  <w:pPr>
                    <w:jc w:val="center"/>
                    <w:rPr>
                      <w:bCs/>
                      <w:lang w:val="en-GB" w:eastAsia="en-US"/>
                    </w:rPr>
                  </w:pPr>
                  <w:r w:rsidRPr="00850C81">
                    <w:rPr>
                      <w:bCs/>
                      <w:lang w:val="en-GB" w:eastAsia="en-US"/>
                    </w:rPr>
                    <w:t xml:space="preserve"> </w:t>
                  </w:r>
                </w:p>
                <w:p w14:paraId="74DF62B4" w14:textId="77777777" w:rsidR="00AC1592" w:rsidRPr="00850C81" w:rsidRDefault="00AC1592" w:rsidP="00AC1592">
                  <w:pPr>
                    <w:jc w:val="center"/>
                    <w:rPr>
                      <w:bCs/>
                      <w:lang w:val="en-GB" w:eastAsia="en-US"/>
                    </w:rPr>
                  </w:pPr>
                </w:p>
              </w:tc>
              <w:tc>
                <w:tcPr>
                  <w:tcW w:w="1741" w:type="dxa"/>
                  <w:tcBorders>
                    <w:top w:val="single" w:sz="4" w:space="0" w:color="000000"/>
                    <w:left w:val="single" w:sz="4" w:space="0" w:color="000000"/>
                    <w:bottom w:val="single" w:sz="4" w:space="0" w:color="000000"/>
                    <w:right w:val="single" w:sz="4" w:space="0" w:color="000000"/>
                  </w:tcBorders>
                  <w:shd w:val="clear" w:color="auto" w:fill="FFE599"/>
                  <w:hideMark/>
                </w:tcPr>
                <w:p w14:paraId="38DA96D1" w14:textId="77777777" w:rsidR="00AC1592" w:rsidRPr="00850C81" w:rsidRDefault="00AC1592" w:rsidP="00AC1592">
                  <w:pPr>
                    <w:jc w:val="center"/>
                    <w:rPr>
                      <w:bCs/>
                      <w:lang w:val="en-GB" w:eastAsia="en-US"/>
                    </w:rPr>
                  </w:pPr>
                  <w:proofErr w:type="spellStart"/>
                  <w:r w:rsidRPr="00850C81">
                    <w:rPr>
                      <w:bCs/>
                      <w:lang w:val="en-GB" w:eastAsia="en-US"/>
                    </w:rPr>
                    <w:t>Zaprimljeni</w:t>
                  </w:r>
                  <w:proofErr w:type="spellEnd"/>
                </w:p>
                <w:p w14:paraId="34D89A7B" w14:textId="77777777" w:rsidR="00AC1592" w:rsidRPr="00850C81" w:rsidRDefault="00AC1592" w:rsidP="00AC1592">
                  <w:pPr>
                    <w:jc w:val="center"/>
                    <w:rPr>
                      <w:bCs/>
                      <w:lang w:val="en-GB" w:eastAsia="en-US"/>
                    </w:rPr>
                  </w:pPr>
                  <w:r w:rsidRPr="00850C81">
                    <w:rPr>
                      <w:bCs/>
                      <w:lang w:val="en-GB" w:eastAsia="en-US"/>
                    </w:rPr>
                    <w:t xml:space="preserve">u </w:t>
                  </w:r>
                  <w:proofErr w:type="spellStart"/>
                  <w:r w:rsidRPr="00850C81">
                    <w:rPr>
                      <w:bCs/>
                      <w:lang w:val="en-GB" w:eastAsia="en-US"/>
                    </w:rPr>
                    <w:t>izvještajnom</w:t>
                  </w:r>
                  <w:proofErr w:type="spellEnd"/>
                </w:p>
                <w:p w14:paraId="74AB3041" w14:textId="77777777" w:rsidR="00AC1592" w:rsidRPr="00850C81" w:rsidRDefault="00AC1592" w:rsidP="00AC1592">
                  <w:pPr>
                    <w:jc w:val="center"/>
                    <w:rPr>
                      <w:bCs/>
                      <w:lang w:val="en-GB" w:eastAsia="en-US"/>
                    </w:rPr>
                  </w:pPr>
                  <w:proofErr w:type="spellStart"/>
                  <w:r w:rsidRPr="00850C81">
                    <w:rPr>
                      <w:bCs/>
                      <w:lang w:val="en-GB" w:eastAsia="en-US"/>
                    </w:rPr>
                    <w:t>razdoblju</w:t>
                  </w:r>
                  <w:proofErr w:type="spellEnd"/>
                </w:p>
                <w:p w14:paraId="66672A11" w14:textId="77777777" w:rsidR="00AC1592" w:rsidRPr="00850C81" w:rsidRDefault="00AC1592" w:rsidP="00AC1592">
                  <w:pPr>
                    <w:jc w:val="center"/>
                    <w:rPr>
                      <w:bCs/>
                      <w:lang w:val="en-GB" w:eastAsia="en-US"/>
                    </w:rPr>
                  </w:pPr>
                  <w:r w:rsidRPr="00850C81">
                    <w:rPr>
                      <w:bCs/>
                      <w:lang w:val="en-GB" w:eastAsia="en-US"/>
                    </w:rPr>
                    <w:t>(</w:t>
                  </w:r>
                  <w:proofErr w:type="spellStart"/>
                  <w:r w:rsidRPr="00850C81">
                    <w:rPr>
                      <w:bCs/>
                      <w:lang w:val="en-GB" w:eastAsia="en-US"/>
                    </w:rPr>
                    <w:t>eDozvola</w:t>
                  </w:r>
                  <w:proofErr w:type="spellEnd"/>
                  <w:r w:rsidRPr="00850C81">
                    <w:rPr>
                      <w:bCs/>
                      <w:lang w:val="en-GB" w:eastAsia="en-U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7CAAC"/>
                  <w:hideMark/>
                </w:tcPr>
                <w:p w14:paraId="1EC5C324" w14:textId="77777777" w:rsidR="00AC1592" w:rsidRPr="00850C81" w:rsidRDefault="00AC1592" w:rsidP="00AC1592">
                  <w:pPr>
                    <w:jc w:val="center"/>
                    <w:rPr>
                      <w:bCs/>
                      <w:lang w:val="en-GB" w:eastAsia="en-US"/>
                    </w:rPr>
                  </w:pPr>
                  <w:proofErr w:type="spellStart"/>
                  <w:r w:rsidRPr="00850C81">
                    <w:rPr>
                      <w:bCs/>
                      <w:lang w:val="en-GB" w:eastAsia="en-US"/>
                    </w:rPr>
                    <w:t>Neriješeni</w:t>
                  </w:r>
                  <w:proofErr w:type="spellEnd"/>
                  <w:r w:rsidRPr="00850C81">
                    <w:rPr>
                      <w:bCs/>
                      <w:lang w:val="en-GB" w:eastAsia="en-US"/>
                    </w:rPr>
                    <w:t xml:space="preserve"> </w:t>
                  </w:r>
                  <w:proofErr w:type="spellStart"/>
                  <w:r w:rsidRPr="00850C81">
                    <w:rPr>
                      <w:bCs/>
                      <w:lang w:val="en-GB" w:eastAsia="en-US"/>
                    </w:rPr>
                    <w:t>zahtjevi</w:t>
                  </w:r>
                  <w:proofErr w:type="spellEnd"/>
                  <w:r w:rsidRPr="00850C81">
                    <w:rPr>
                      <w:bCs/>
                      <w:lang w:val="en-GB" w:eastAsia="en-US"/>
                    </w:rPr>
                    <w:t xml:space="preserve"> </w:t>
                  </w:r>
                  <w:proofErr w:type="spellStart"/>
                  <w:r w:rsidRPr="00850C81">
                    <w:rPr>
                      <w:bCs/>
                      <w:lang w:val="en-GB" w:eastAsia="en-US"/>
                    </w:rPr>
                    <w:t>rješenja</w:t>
                  </w:r>
                  <w:proofErr w:type="spellEnd"/>
                  <w:r w:rsidRPr="00850C81">
                    <w:rPr>
                      <w:bCs/>
                      <w:lang w:val="en-GB" w:eastAsia="en-US"/>
                    </w:rPr>
                    <w:t xml:space="preserve"> o </w:t>
                  </w:r>
                  <w:proofErr w:type="spellStart"/>
                  <w:r w:rsidRPr="00850C81">
                    <w:rPr>
                      <w:bCs/>
                      <w:lang w:val="en-GB" w:eastAsia="en-US"/>
                    </w:rPr>
                    <w:t>izvedenom</w:t>
                  </w:r>
                  <w:proofErr w:type="spellEnd"/>
                  <w:r w:rsidRPr="00850C81">
                    <w:rPr>
                      <w:bCs/>
                      <w:lang w:val="en-GB" w:eastAsia="en-US"/>
                    </w:rPr>
                    <w:t xml:space="preserve"> </w:t>
                  </w:r>
                  <w:proofErr w:type="spellStart"/>
                  <w:r w:rsidRPr="00850C81">
                    <w:rPr>
                      <w:bCs/>
                      <w:lang w:val="en-GB" w:eastAsia="en-US"/>
                    </w:rPr>
                    <w:t>stanju</w:t>
                  </w:r>
                  <w:proofErr w:type="spellEnd"/>
                  <w:r w:rsidRPr="00850C81">
                    <w:rPr>
                      <w:bCs/>
                      <w:lang w:val="en-GB" w:eastAsia="en-US"/>
                    </w:rPr>
                    <w:t xml:space="preserve"> </w:t>
                  </w:r>
                </w:p>
                <w:p w14:paraId="23DC0450" w14:textId="77777777" w:rsidR="00AC1592" w:rsidRPr="00850C81" w:rsidRDefault="00AC1592" w:rsidP="00AC1592">
                  <w:pPr>
                    <w:jc w:val="center"/>
                    <w:rPr>
                      <w:bCs/>
                      <w:lang w:val="en-GB"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E599"/>
                  <w:hideMark/>
                </w:tcPr>
                <w:p w14:paraId="4A9E286F" w14:textId="77777777" w:rsidR="00AC1592" w:rsidRPr="00850C81" w:rsidRDefault="00AC1592" w:rsidP="00AC1592">
                  <w:pPr>
                    <w:jc w:val="center"/>
                    <w:rPr>
                      <w:b/>
                      <w:lang w:val="en-GB" w:eastAsia="en-US"/>
                    </w:rPr>
                  </w:pPr>
                  <w:proofErr w:type="spellStart"/>
                  <w:r w:rsidRPr="00850C81">
                    <w:rPr>
                      <w:b/>
                      <w:lang w:val="en-GB" w:eastAsia="en-US"/>
                    </w:rPr>
                    <w:t>Ukupno</w:t>
                  </w:r>
                  <w:proofErr w:type="spellEnd"/>
                </w:p>
                <w:p w14:paraId="30820D15" w14:textId="77777777" w:rsidR="00AC1592" w:rsidRPr="00850C81" w:rsidRDefault="00AC1592" w:rsidP="00AC1592">
                  <w:pPr>
                    <w:jc w:val="center"/>
                    <w:rPr>
                      <w:b/>
                      <w:lang w:val="en-GB" w:eastAsia="en-US"/>
                    </w:rPr>
                  </w:pPr>
                  <w:r w:rsidRPr="00850C81">
                    <w:rPr>
                      <w:b/>
                      <w:lang w:val="en-GB" w:eastAsia="en-US"/>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C5E0B3"/>
                </w:tcPr>
                <w:p w14:paraId="083CA18B" w14:textId="77777777" w:rsidR="00AC1592" w:rsidRPr="00850C81" w:rsidRDefault="00AC1592" w:rsidP="00AC1592">
                  <w:pPr>
                    <w:jc w:val="center"/>
                    <w:rPr>
                      <w:bCs/>
                      <w:lang w:val="en-GB" w:eastAsia="en-US"/>
                    </w:rPr>
                  </w:pPr>
                  <w:proofErr w:type="spellStart"/>
                  <w:r w:rsidRPr="00850C81">
                    <w:rPr>
                      <w:bCs/>
                      <w:lang w:val="en-GB" w:eastAsia="en-US"/>
                    </w:rPr>
                    <w:t>Broj</w:t>
                  </w:r>
                  <w:proofErr w:type="spellEnd"/>
                </w:p>
                <w:p w14:paraId="190E0CD8" w14:textId="77777777" w:rsidR="00AC1592" w:rsidRPr="00850C81" w:rsidRDefault="00AC1592" w:rsidP="00AC1592">
                  <w:pPr>
                    <w:jc w:val="center"/>
                    <w:rPr>
                      <w:bCs/>
                      <w:lang w:val="en-GB" w:eastAsia="en-US"/>
                    </w:rPr>
                  </w:pPr>
                  <w:proofErr w:type="spellStart"/>
                  <w:r w:rsidRPr="00850C81">
                    <w:rPr>
                      <w:bCs/>
                      <w:lang w:val="en-GB" w:eastAsia="en-US"/>
                    </w:rPr>
                    <w:t>izdanih</w:t>
                  </w:r>
                  <w:proofErr w:type="spellEnd"/>
                  <w:r w:rsidRPr="00850C81">
                    <w:rPr>
                      <w:bCs/>
                      <w:lang w:val="en-GB" w:eastAsia="en-US"/>
                    </w:rPr>
                    <w:t xml:space="preserve"> </w:t>
                  </w:r>
                  <w:proofErr w:type="spellStart"/>
                  <w:r w:rsidRPr="00850C81">
                    <w:rPr>
                      <w:bCs/>
                      <w:lang w:val="en-GB" w:eastAsia="en-US"/>
                    </w:rPr>
                    <w:t>akata</w:t>
                  </w:r>
                  <w:proofErr w:type="spellEnd"/>
                </w:p>
                <w:p w14:paraId="4B0F688D" w14:textId="77777777" w:rsidR="00AC1592" w:rsidRPr="00850C81" w:rsidRDefault="00AC1592" w:rsidP="00AC1592">
                  <w:pPr>
                    <w:jc w:val="center"/>
                    <w:rPr>
                      <w:bCs/>
                      <w:lang w:val="en-GB" w:eastAsia="en-US"/>
                    </w:rPr>
                  </w:pPr>
                  <w:r w:rsidRPr="00850C81">
                    <w:rPr>
                      <w:bCs/>
                      <w:lang w:val="en-GB" w:eastAsia="en-US"/>
                    </w:rPr>
                    <w:t>(</w:t>
                  </w:r>
                  <w:proofErr w:type="spellStart"/>
                  <w:r w:rsidRPr="00850C81">
                    <w:rPr>
                      <w:bCs/>
                      <w:lang w:val="en-GB" w:eastAsia="en-US"/>
                    </w:rPr>
                    <w:t>eDozvola</w:t>
                  </w:r>
                  <w:proofErr w:type="spellEnd"/>
                  <w:r w:rsidRPr="00850C81">
                    <w:rPr>
                      <w:bCs/>
                      <w:lang w:val="en-GB" w:eastAsia="en-US"/>
                    </w:rPr>
                    <w:t>)</w:t>
                  </w:r>
                </w:p>
              </w:tc>
              <w:tc>
                <w:tcPr>
                  <w:tcW w:w="1370" w:type="dxa"/>
                  <w:tcBorders>
                    <w:top w:val="single" w:sz="4" w:space="0" w:color="000000"/>
                    <w:left w:val="single" w:sz="4" w:space="0" w:color="000000"/>
                    <w:bottom w:val="single" w:sz="4" w:space="0" w:color="000000"/>
                    <w:right w:val="single" w:sz="4" w:space="0" w:color="000000"/>
                  </w:tcBorders>
                  <w:shd w:val="clear" w:color="auto" w:fill="B4C6E7"/>
                  <w:hideMark/>
                </w:tcPr>
                <w:p w14:paraId="292AB7E6" w14:textId="77777777" w:rsidR="00AC1592" w:rsidRPr="00850C81" w:rsidRDefault="00AC1592" w:rsidP="00AC1592">
                  <w:pPr>
                    <w:jc w:val="center"/>
                    <w:rPr>
                      <w:bCs/>
                      <w:lang w:val="it-IT" w:eastAsia="en-US"/>
                    </w:rPr>
                  </w:pPr>
                  <w:proofErr w:type="spellStart"/>
                  <w:r w:rsidRPr="00850C81">
                    <w:rPr>
                      <w:bCs/>
                      <w:lang w:val="it-IT" w:eastAsia="en-US"/>
                    </w:rPr>
                    <w:t>Prijenos</w:t>
                  </w:r>
                  <w:proofErr w:type="spellEnd"/>
                  <w:r w:rsidRPr="00850C81">
                    <w:rPr>
                      <w:bCs/>
                      <w:lang w:val="it-IT" w:eastAsia="en-US"/>
                    </w:rPr>
                    <w:t xml:space="preserve"> u </w:t>
                  </w:r>
                  <w:proofErr w:type="spellStart"/>
                  <w:r w:rsidRPr="00850C81">
                    <w:rPr>
                      <w:bCs/>
                      <w:lang w:val="it-IT" w:eastAsia="en-US"/>
                    </w:rPr>
                    <w:t>slijedeće</w:t>
                  </w:r>
                  <w:proofErr w:type="spellEnd"/>
                  <w:r w:rsidRPr="00850C81">
                    <w:rPr>
                      <w:bCs/>
                      <w:lang w:val="it-IT" w:eastAsia="en-US"/>
                    </w:rPr>
                    <w:t xml:space="preserve"> </w:t>
                  </w:r>
                  <w:proofErr w:type="spellStart"/>
                  <w:r w:rsidRPr="00850C81">
                    <w:rPr>
                      <w:bCs/>
                      <w:lang w:val="it-IT" w:eastAsia="en-US"/>
                    </w:rPr>
                    <w:t>izvještajno</w:t>
                  </w:r>
                  <w:proofErr w:type="spellEnd"/>
                  <w:r w:rsidRPr="00850C81">
                    <w:rPr>
                      <w:bCs/>
                      <w:lang w:val="it-IT" w:eastAsia="en-US"/>
                    </w:rPr>
                    <w:t xml:space="preserve"> </w:t>
                  </w:r>
                  <w:proofErr w:type="spellStart"/>
                  <w:r w:rsidRPr="00850C81">
                    <w:rPr>
                      <w:bCs/>
                      <w:lang w:val="it-IT" w:eastAsia="en-US"/>
                    </w:rPr>
                    <w:t>razdoblje</w:t>
                  </w:r>
                  <w:proofErr w:type="spellEnd"/>
                </w:p>
                <w:p w14:paraId="66DDC1C0" w14:textId="77777777" w:rsidR="00AC1592" w:rsidRPr="00850C81" w:rsidRDefault="00AC1592" w:rsidP="00AC1592">
                  <w:pPr>
                    <w:jc w:val="center"/>
                    <w:rPr>
                      <w:bCs/>
                      <w:lang w:val="it-IT" w:eastAsia="en-US"/>
                    </w:rPr>
                  </w:pPr>
                  <w:r w:rsidRPr="00850C81">
                    <w:rPr>
                      <w:bCs/>
                      <w:lang w:val="it-IT" w:eastAsia="en-US"/>
                    </w:rPr>
                    <w:t>(4 - 5)</w:t>
                  </w:r>
                </w:p>
                <w:p w14:paraId="645EE2BA" w14:textId="77777777" w:rsidR="00AC1592" w:rsidRPr="00850C81" w:rsidRDefault="00AC1592" w:rsidP="00AC1592">
                  <w:pPr>
                    <w:jc w:val="center"/>
                    <w:rPr>
                      <w:bCs/>
                      <w:lang w:val="it-IT" w:eastAsia="en-US"/>
                    </w:rPr>
                  </w:pPr>
                </w:p>
              </w:tc>
            </w:tr>
            <w:tr w:rsidR="00AC1592" w:rsidRPr="00850C81" w14:paraId="4D9385DA" w14:textId="77777777" w:rsidTr="009A5126">
              <w:tc>
                <w:tcPr>
                  <w:tcW w:w="1384" w:type="dxa"/>
                  <w:tcBorders>
                    <w:top w:val="single" w:sz="4" w:space="0" w:color="000000"/>
                    <w:left w:val="single" w:sz="4" w:space="0" w:color="000000"/>
                    <w:bottom w:val="single" w:sz="4" w:space="0" w:color="000000"/>
                    <w:right w:val="single" w:sz="4" w:space="0" w:color="000000"/>
                  </w:tcBorders>
                  <w:shd w:val="clear" w:color="auto" w:fill="FFE599"/>
                  <w:hideMark/>
                </w:tcPr>
                <w:p w14:paraId="7F1BA4C7" w14:textId="77777777" w:rsidR="00AC1592" w:rsidRPr="00850C81" w:rsidRDefault="00AC1592" w:rsidP="00AC1592">
                  <w:pPr>
                    <w:jc w:val="center"/>
                    <w:rPr>
                      <w:bCs/>
                      <w:lang w:val="en-GB" w:eastAsia="en-US"/>
                    </w:rPr>
                  </w:pPr>
                  <w:r w:rsidRPr="00850C81">
                    <w:rPr>
                      <w:bCs/>
                      <w:lang w:val="en-GB" w:eastAsia="en-US"/>
                    </w:rPr>
                    <w:t>1</w:t>
                  </w:r>
                </w:p>
              </w:tc>
              <w:tc>
                <w:tcPr>
                  <w:tcW w:w="1741" w:type="dxa"/>
                  <w:tcBorders>
                    <w:top w:val="single" w:sz="4" w:space="0" w:color="000000"/>
                    <w:left w:val="single" w:sz="4" w:space="0" w:color="000000"/>
                    <w:bottom w:val="single" w:sz="4" w:space="0" w:color="000000"/>
                    <w:right w:val="single" w:sz="4" w:space="0" w:color="000000"/>
                  </w:tcBorders>
                  <w:shd w:val="clear" w:color="auto" w:fill="FFE599"/>
                  <w:hideMark/>
                </w:tcPr>
                <w:p w14:paraId="628D59C1" w14:textId="77777777" w:rsidR="00AC1592" w:rsidRPr="00850C81" w:rsidRDefault="00AC1592" w:rsidP="00AC1592">
                  <w:pPr>
                    <w:jc w:val="center"/>
                    <w:rPr>
                      <w:bCs/>
                      <w:lang w:val="en-GB" w:eastAsia="en-US"/>
                    </w:rPr>
                  </w:pPr>
                  <w:r w:rsidRPr="00850C81">
                    <w:rPr>
                      <w:bCs/>
                      <w:lang w:val="en-GB" w:eastAsia="en-US"/>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7CAAC"/>
                  <w:hideMark/>
                </w:tcPr>
                <w:p w14:paraId="63B93DDE" w14:textId="77777777" w:rsidR="00AC1592" w:rsidRPr="00850C81" w:rsidRDefault="00AC1592" w:rsidP="00AC1592">
                  <w:pPr>
                    <w:jc w:val="center"/>
                    <w:rPr>
                      <w:bCs/>
                      <w:lang w:val="en-GB" w:eastAsia="en-US"/>
                    </w:rPr>
                  </w:pPr>
                  <w:r w:rsidRPr="00850C81">
                    <w:rPr>
                      <w:bCs/>
                      <w:lang w:val="en-GB" w:eastAsia="en-US"/>
                    </w:rPr>
                    <w:t xml:space="preserve">3 </w:t>
                  </w:r>
                </w:p>
              </w:tc>
              <w:tc>
                <w:tcPr>
                  <w:tcW w:w="1134" w:type="dxa"/>
                  <w:tcBorders>
                    <w:top w:val="single" w:sz="4" w:space="0" w:color="000000"/>
                    <w:left w:val="single" w:sz="4" w:space="0" w:color="000000"/>
                    <w:bottom w:val="single" w:sz="4" w:space="0" w:color="000000"/>
                    <w:right w:val="single" w:sz="4" w:space="0" w:color="000000"/>
                  </w:tcBorders>
                  <w:shd w:val="clear" w:color="auto" w:fill="FFE599"/>
                  <w:hideMark/>
                </w:tcPr>
                <w:p w14:paraId="5487580C" w14:textId="77777777" w:rsidR="00AC1592" w:rsidRPr="00850C81" w:rsidRDefault="00AC1592" w:rsidP="00AC1592">
                  <w:pPr>
                    <w:jc w:val="center"/>
                    <w:rPr>
                      <w:b/>
                      <w:lang w:val="en-GB" w:eastAsia="en-US"/>
                    </w:rPr>
                  </w:pPr>
                  <w:r w:rsidRPr="00850C81">
                    <w:rPr>
                      <w:b/>
                      <w:lang w:val="en-GB" w:eastAsia="en-US"/>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C5E0B3"/>
                </w:tcPr>
                <w:p w14:paraId="67499B80" w14:textId="77777777" w:rsidR="00AC1592" w:rsidRPr="00850C81" w:rsidRDefault="00AC1592" w:rsidP="00AC1592">
                  <w:pPr>
                    <w:jc w:val="center"/>
                    <w:rPr>
                      <w:bCs/>
                      <w:lang w:val="en-GB" w:eastAsia="en-US"/>
                    </w:rPr>
                  </w:pPr>
                  <w:r w:rsidRPr="00850C81">
                    <w:rPr>
                      <w:bCs/>
                      <w:lang w:val="en-GB" w:eastAsia="en-US"/>
                    </w:rPr>
                    <w:t>5</w:t>
                  </w:r>
                </w:p>
              </w:tc>
              <w:tc>
                <w:tcPr>
                  <w:tcW w:w="1370" w:type="dxa"/>
                  <w:tcBorders>
                    <w:top w:val="single" w:sz="4" w:space="0" w:color="000000"/>
                    <w:left w:val="single" w:sz="4" w:space="0" w:color="000000"/>
                    <w:bottom w:val="single" w:sz="4" w:space="0" w:color="000000"/>
                    <w:right w:val="single" w:sz="4" w:space="0" w:color="000000"/>
                  </w:tcBorders>
                  <w:shd w:val="clear" w:color="auto" w:fill="B4C6E7"/>
                  <w:hideMark/>
                </w:tcPr>
                <w:p w14:paraId="0DDF60DC" w14:textId="77777777" w:rsidR="00AC1592" w:rsidRPr="00850C81" w:rsidRDefault="00AC1592" w:rsidP="00AC1592">
                  <w:pPr>
                    <w:jc w:val="center"/>
                    <w:rPr>
                      <w:bCs/>
                      <w:lang w:val="en-GB" w:eastAsia="en-US"/>
                    </w:rPr>
                  </w:pPr>
                  <w:r w:rsidRPr="00850C81">
                    <w:rPr>
                      <w:bCs/>
                      <w:lang w:val="en-GB" w:eastAsia="en-US"/>
                    </w:rPr>
                    <w:t>6</w:t>
                  </w:r>
                </w:p>
              </w:tc>
            </w:tr>
            <w:tr w:rsidR="00AC1592" w:rsidRPr="00850C81" w14:paraId="4ED9363C" w14:textId="77777777" w:rsidTr="009A5126">
              <w:trPr>
                <w:trHeight w:val="527"/>
              </w:trPr>
              <w:tc>
                <w:tcPr>
                  <w:tcW w:w="1384" w:type="dxa"/>
                  <w:tcBorders>
                    <w:top w:val="single" w:sz="4" w:space="0" w:color="000000"/>
                    <w:left w:val="single" w:sz="4" w:space="0" w:color="000000"/>
                    <w:bottom w:val="single" w:sz="4" w:space="0" w:color="000000"/>
                    <w:right w:val="single" w:sz="4" w:space="0" w:color="000000"/>
                  </w:tcBorders>
                  <w:shd w:val="clear" w:color="auto" w:fill="FFE599"/>
                </w:tcPr>
                <w:p w14:paraId="2F82E34C" w14:textId="77777777" w:rsidR="00AC1592" w:rsidRPr="00850C81" w:rsidRDefault="00AC1592" w:rsidP="00AC1592">
                  <w:pPr>
                    <w:jc w:val="center"/>
                    <w:rPr>
                      <w:bCs/>
                      <w:lang w:val="en-GB" w:eastAsia="en-US"/>
                    </w:rPr>
                  </w:pPr>
                </w:p>
                <w:p w14:paraId="4B56B20D" w14:textId="77777777" w:rsidR="00AC1592" w:rsidRPr="00850C81" w:rsidRDefault="00AC1592" w:rsidP="00AC1592">
                  <w:pPr>
                    <w:jc w:val="center"/>
                    <w:rPr>
                      <w:b/>
                      <w:bCs/>
                      <w:lang w:val="en-GB" w:eastAsia="en-US"/>
                    </w:rPr>
                  </w:pPr>
                  <w:r w:rsidRPr="00850C81">
                    <w:rPr>
                      <w:b/>
                      <w:bCs/>
                      <w:lang w:val="en-GB" w:eastAsia="en-US"/>
                    </w:rPr>
                    <w:t>474</w:t>
                  </w:r>
                </w:p>
              </w:tc>
              <w:tc>
                <w:tcPr>
                  <w:tcW w:w="1741" w:type="dxa"/>
                  <w:tcBorders>
                    <w:top w:val="single" w:sz="4" w:space="0" w:color="000000"/>
                    <w:left w:val="single" w:sz="4" w:space="0" w:color="000000"/>
                    <w:bottom w:val="single" w:sz="4" w:space="0" w:color="000000"/>
                    <w:right w:val="single" w:sz="4" w:space="0" w:color="000000"/>
                  </w:tcBorders>
                  <w:shd w:val="clear" w:color="auto" w:fill="FFE599"/>
                </w:tcPr>
                <w:p w14:paraId="57F97596" w14:textId="77777777" w:rsidR="00AC1592" w:rsidRPr="00850C81" w:rsidRDefault="00AC1592" w:rsidP="00AC1592">
                  <w:pPr>
                    <w:rPr>
                      <w:bCs/>
                      <w:lang w:val="en-GB" w:eastAsia="en-US"/>
                    </w:rPr>
                  </w:pPr>
                </w:p>
                <w:p w14:paraId="1820E5AB" w14:textId="77777777" w:rsidR="00AC1592" w:rsidRPr="00850C81" w:rsidRDefault="00AC1592" w:rsidP="00AC1592">
                  <w:pPr>
                    <w:jc w:val="center"/>
                    <w:rPr>
                      <w:b/>
                      <w:bCs/>
                      <w:lang w:val="en-GB" w:eastAsia="en-US"/>
                    </w:rPr>
                  </w:pPr>
                  <w:r w:rsidRPr="00850C81">
                    <w:rPr>
                      <w:b/>
                      <w:bCs/>
                      <w:lang w:val="en-GB" w:eastAsia="en-US"/>
                    </w:rPr>
                    <w:t>1067</w:t>
                  </w:r>
                </w:p>
                <w:p w14:paraId="4117935C" w14:textId="77777777" w:rsidR="00AC1592" w:rsidRPr="00850C81" w:rsidRDefault="00AC1592" w:rsidP="00AC1592">
                  <w:pPr>
                    <w:rPr>
                      <w:bCs/>
                      <w:lang w:val="en-GB"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F7CAAC"/>
                </w:tcPr>
                <w:p w14:paraId="407CF9C7" w14:textId="77777777" w:rsidR="00AC1592" w:rsidRPr="00850C81" w:rsidRDefault="00AC1592" w:rsidP="00AC1592">
                  <w:pPr>
                    <w:jc w:val="center"/>
                    <w:rPr>
                      <w:bCs/>
                      <w:lang w:val="en-GB" w:eastAsia="en-US"/>
                    </w:rPr>
                  </w:pPr>
                </w:p>
                <w:p w14:paraId="15871A77" w14:textId="77777777" w:rsidR="00AC1592" w:rsidRPr="00850C81" w:rsidRDefault="00AC1592" w:rsidP="00AC1592">
                  <w:pPr>
                    <w:jc w:val="center"/>
                    <w:rPr>
                      <w:b/>
                      <w:bCs/>
                      <w:lang w:val="en-GB" w:eastAsia="en-US"/>
                    </w:rPr>
                  </w:pPr>
                  <w:r w:rsidRPr="00850C81">
                    <w:rPr>
                      <w:b/>
                      <w:bCs/>
                      <w:lang w:val="en-GB" w:eastAsia="en-US"/>
                    </w:rPr>
                    <w:t>39</w:t>
                  </w:r>
                </w:p>
                <w:p w14:paraId="7B0F1288" w14:textId="77777777" w:rsidR="00AC1592" w:rsidRPr="00850C81" w:rsidRDefault="00AC1592" w:rsidP="00AC1592">
                  <w:pPr>
                    <w:jc w:val="center"/>
                    <w:rPr>
                      <w:bCs/>
                      <w:lang w:val="en-GB"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E599"/>
                </w:tcPr>
                <w:p w14:paraId="0C46DA4E" w14:textId="77777777" w:rsidR="00AC1592" w:rsidRPr="00850C81" w:rsidRDefault="00AC1592" w:rsidP="00AC1592">
                  <w:pPr>
                    <w:jc w:val="center"/>
                    <w:rPr>
                      <w:b/>
                      <w:lang w:val="en-GB" w:eastAsia="en-US"/>
                    </w:rPr>
                  </w:pPr>
                </w:p>
                <w:p w14:paraId="15318F39" w14:textId="77777777" w:rsidR="00AC1592" w:rsidRPr="00850C81" w:rsidRDefault="00AC1592" w:rsidP="00AC1592">
                  <w:pPr>
                    <w:jc w:val="center"/>
                    <w:rPr>
                      <w:b/>
                      <w:lang w:val="en-GB" w:eastAsia="en-US"/>
                    </w:rPr>
                  </w:pPr>
                  <w:r w:rsidRPr="00850C81">
                    <w:rPr>
                      <w:b/>
                      <w:lang w:val="en-GB" w:eastAsia="en-US"/>
                    </w:rPr>
                    <w:t>1541</w:t>
                  </w:r>
                </w:p>
                <w:p w14:paraId="2950299E" w14:textId="77777777" w:rsidR="00AC1592" w:rsidRPr="00850C81" w:rsidRDefault="00AC1592" w:rsidP="00AC1592">
                  <w:pPr>
                    <w:jc w:val="center"/>
                    <w:rPr>
                      <w:b/>
                      <w:lang w:val="en-GB"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C5E0B3"/>
                </w:tcPr>
                <w:p w14:paraId="035956D0" w14:textId="77777777" w:rsidR="00AC1592" w:rsidRPr="00850C81" w:rsidRDefault="00AC1592" w:rsidP="00AC1592">
                  <w:pPr>
                    <w:jc w:val="center"/>
                    <w:rPr>
                      <w:bCs/>
                      <w:lang w:val="en-GB" w:eastAsia="en-US"/>
                    </w:rPr>
                  </w:pPr>
                </w:p>
                <w:p w14:paraId="156416D2" w14:textId="77777777" w:rsidR="00AC1592" w:rsidRPr="00850C81" w:rsidRDefault="00AC1592" w:rsidP="00AC1592">
                  <w:pPr>
                    <w:jc w:val="center"/>
                    <w:rPr>
                      <w:b/>
                      <w:bCs/>
                      <w:lang w:val="en-GB" w:eastAsia="en-US"/>
                    </w:rPr>
                  </w:pPr>
                  <w:r w:rsidRPr="00850C81">
                    <w:rPr>
                      <w:b/>
                      <w:bCs/>
                      <w:lang w:val="en-GB" w:eastAsia="en-US"/>
                    </w:rPr>
                    <w:t>958</w:t>
                  </w:r>
                </w:p>
                <w:p w14:paraId="3BCC450A" w14:textId="77777777" w:rsidR="00AC1592" w:rsidRPr="00850C81" w:rsidRDefault="00AC1592" w:rsidP="00AC1592">
                  <w:pPr>
                    <w:rPr>
                      <w:bCs/>
                      <w:lang w:val="en-GB" w:eastAsia="en-US"/>
                    </w:rPr>
                  </w:pPr>
                </w:p>
              </w:tc>
              <w:tc>
                <w:tcPr>
                  <w:tcW w:w="1370" w:type="dxa"/>
                  <w:tcBorders>
                    <w:top w:val="single" w:sz="4" w:space="0" w:color="000000"/>
                    <w:left w:val="single" w:sz="4" w:space="0" w:color="000000"/>
                    <w:bottom w:val="single" w:sz="4" w:space="0" w:color="000000"/>
                    <w:right w:val="single" w:sz="4" w:space="0" w:color="000000"/>
                  </w:tcBorders>
                  <w:shd w:val="clear" w:color="auto" w:fill="B4C6E7"/>
                </w:tcPr>
                <w:p w14:paraId="268166CD" w14:textId="77777777" w:rsidR="00AC1592" w:rsidRPr="00850C81" w:rsidRDefault="00AC1592" w:rsidP="00AC1592">
                  <w:pPr>
                    <w:rPr>
                      <w:bCs/>
                      <w:lang w:val="en-GB" w:eastAsia="en-US"/>
                    </w:rPr>
                  </w:pPr>
                </w:p>
                <w:p w14:paraId="4D519BF7" w14:textId="77777777" w:rsidR="00AC1592" w:rsidRPr="00850C81" w:rsidRDefault="00AC1592" w:rsidP="00AC1592">
                  <w:pPr>
                    <w:jc w:val="center"/>
                    <w:rPr>
                      <w:b/>
                      <w:bCs/>
                      <w:lang w:val="en-GB" w:eastAsia="en-US"/>
                    </w:rPr>
                  </w:pPr>
                  <w:r w:rsidRPr="00850C81">
                    <w:rPr>
                      <w:b/>
                      <w:bCs/>
                      <w:lang w:val="en-GB" w:eastAsia="en-US"/>
                    </w:rPr>
                    <w:t>583</w:t>
                  </w:r>
                </w:p>
              </w:tc>
            </w:tr>
          </w:tbl>
          <w:p w14:paraId="7E027E06" w14:textId="77777777" w:rsidR="00AC1592" w:rsidRPr="00850C81" w:rsidRDefault="00AC1592" w:rsidP="00AC1592">
            <w:pPr>
              <w:jc w:val="both"/>
              <w:rPr>
                <w:lang w:eastAsia="en-US"/>
              </w:rPr>
            </w:pPr>
          </w:p>
          <w:p w14:paraId="40A9B167" w14:textId="77777777" w:rsidR="00AC1592" w:rsidRPr="00850C81" w:rsidRDefault="00AC1592" w:rsidP="00AC1592">
            <w:pPr>
              <w:jc w:val="both"/>
              <w:rPr>
                <w:lang w:eastAsia="en-US"/>
              </w:rPr>
            </w:pPr>
            <w:r w:rsidRPr="00850C81">
              <w:rPr>
                <w:lang w:eastAsia="en-US"/>
              </w:rPr>
              <w:t xml:space="preserve">      </w:t>
            </w:r>
          </w:p>
        </w:tc>
      </w:tr>
    </w:tbl>
    <w:p w14:paraId="42E2B63C" w14:textId="77777777" w:rsidR="00AC1592" w:rsidRPr="00850C81" w:rsidRDefault="00AC1592" w:rsidP="00AC1592">
      <w:pPr>
        <w:rPr>
          <w:lang w:eastAsia="en-US"/>
        </w:rPr>
      </w:pPr>
    </w:p>
    <w:p w14:paraId="0E75FAE2" w14:textId="77777777" w:rsidR="00AC1592" w:rsidRPr="00850C81" w:rsidRDefault="00AC1592" w:rsidP="00AC1592">
      <w:pPr>
        <w:rPr>
          <w:lang w:eastAsia="en-US"/>
        </w:rPr>
      </w:pPr>
    </w:p>
    <w:p w14:paraId="5F2676D5" w14:textId="77777777" w:rsidR="00AC1592" w:rsidRPr="00850C81" w:rsidRDefault="00AC1592" w:rsidP="00AC1592">
      <w:pPr>
        <w:rPr>
          <w:lang w:eastAsia="en-US"/>
        </w:rPr>
      </w:pPr>
    </w:p>
    <w:p w14:paraId="61A9B533" w14:textId="77777777" w:rsidR="00AC1592" w:rsidRPr="00850C81" w:rsidRDefault="00AC1592" w:rsidP="00AC1592">
      <w:pPr>
        <w:rPr>
          <w:lang w:eastAsia="en-US"/>
        </w:rPr>
      </w:pPr>
    </w:p>
    <w:p w14:paraId="46994DFA" w14:textId="77777777" w:rsidR="00AC1592" w:rsidRPr="00850C81" w:rsidRDefault="00AC1592" w:rsidP="00AC1592">
      <w:pPr>
        <w:ind w:left="5040" w:firstLine="720"/>
        <w:jc w:val="both"/>
        <w:rPr>
          <w:lang w:eastAsia="en-US"/>
        </w:rPr>
      </w:pPr>
      <w:r w:rsidRPr="00850C81">
        <w:rPr>
          <w:lang w:eastAsia="en-US"/>
        </w:rPr>
        <w:t>Pročelnica p.o.</w:t>
      </w:r>
    </w:p>
    <w:p w14:paraId="0251519B" w14:textId="0192E51E" w:rsidR="00AC1592" w:rsidRPr="00850C81" w:rsidRDefault="00AC1592" w:rsidP="00AC1592">
      <w:pPr>
        <w:ind w:left="5040"/>
        <w:jc w:val="both"/>
        <w:rPr>
          <w:lang w:eastAsia="en-US"/>
        </w:rPr>
      </w:pPr>
      <w:r w:rsidRPr="00850C81">
        <w:rPr>
          <w:lang w:eastAsia="en-US"/>
        </w:rPr>
        <w:t>Teresa Marion dipl.</w:t>
      </w:r>
      <w:r w:rsidR="004720E4" w:rsidRPr="00850C81">
        <w:rPr>
          <w:lang w:eastAsia="en-US"/>
        </w:rPr>
        <w:t xml:space="preserve"> </w:t>
      </w:r>
      <w:r w:rsidRPr="00850C81">
        <w:rPr>
          <w:lang w:eastAsia="en-US"/>
        </w:rPr>
        <w:t>ing.</w:t>
      </w:r>
      <w:r w:rsidR="004720E4" w:rsidRPr="00850C81">
        <w:rPr>
          <w:lang w:eastAsia="en-US"/>
        </w:rPr>
        <w:t xml:space="preserve"> </w:t>
      </w:r>
      <w:proofErr w:type="spellStart"/>
      <w:r w:rsidRPr="00850C81">
        <w:rPr>
          <w:lang w:eastAsia="en-US"/>
        </w:rPr>
        <w:t>građ</w:t>
      </w:r>
      <w:proofErr w:type="spellEnd"/>
      <w:r w:rsidRPr="00850C81">
        <w:rPr>
          <w:lang w:eastAsia="en-US"/>
        </w:rPr>
        <w:t>.</w:t>
      </w:r>
    </w:p>
    <w:p w14:paraId="04B45C5D" w14:textId="77777777" w:rsidR="00AC1592" w:rsidRPr="00850C81" w:rsidRDefault="00AC1592" w:rsidP="00AC1592">
      <w:pPr>
        <w:jc w:val="both"/>
        <w:rPr>
          <w:lang w:eastAsia="en-US"/>
        </w:rPr>
      </w:pPr>
      <w:r w:rsidRPr="00850C81">
        <w:rPr>
          <w:lang w:eastAsia="en-US"/>
        </w:rPr>
        <w:t xml:space="preserve">                                                                                                     </w:t>
      </w:r>
    </w:p>
    <w:p w14:paraId="1647FFFB" w14:textId="77777777" w:rsidR="00AC1592" w:rsidRPr="00850C81" w:rsidRDefault="00AC1592" w:rsidP="00AC1592">
      <w:pPr>
        <w:rPr>
          <w:lang w:eastAsia="en-US"/>
        </w:rPr>
      </w:pPr>
    </w:p>
    <w:p w14:paraId="63340063" w14:textId="77777777" w:rsidR="00AC1592" w:rsidRPr="00850C81" w:rsidRDefault="00AC1592" w:rsidP="00AC1592">
      <w:pPr>
        <w:rPr>
          <w:lang w:eastAsia="en-US"/>
        </w:rPr>
      </w:pPr>
    </w:p>
    <w:p w14:paraId="5CFFBA1B" w14:textId="77777777" w:rsidR="00AC1592" w:rsidRPr="00850C81" w:rsidRDefault="00AC1592" w:rsidP="00AC1592">
      <w:pPr>
        <w:rPr>
          <w:lang w:eastAsia="en-US"/>
        </w:rPr>
      </w:pPr>
    </w:p>
    <w:p w14:paraId="599381C3" w14:textId="77777777" w:rsidR="00AC1592" w:rsidRPr="00850C81" w:rsidRDefault="00AC1592" w:rsidP="00AC1592">
      <w:pPr>
        <w:jc w:val="both"/>
        <w:rPr>
          <w:lang w:eastAsia="en-US"/>
        </w:rPr>
      </w:pPr>
      <w:r w:rsidRPr="00850C81">
        <w:rPr>
          <w:lang w:eastAsia="en-US"/>
        </w:rPr>
        <w:t xml:space="preserve">                                                                </w:t>
      </w:r>
      <w:r w:rsidRPr="00850C81">
        <w:rPr>
          <w:lang w:eastAsia="en-US"/>
        </w:rPr>
        <w:tab/>
      </w:r>
      <w:r w:rsidRPr="00850C81">
        <w:rPr>
          <w:lang w:eastAsia="en-US"/>
        </w:rPr>
        <w:tab/>
      </w:r>
      <w:r w:rsidRPr="00850C81">
        <w:rPr>
          <w:lang w:eastAsia="en-US"/>
        </w:rPr>
        <w:tab/>
      </w:r>
      <w:r w:rsidRPr="00850C81">
        <w:rPr>
          <w:lang w:eastAsia="en-US"/>
        </w:rPr>
        <w:tab/>
      </w:r>
      <w:r w:rsidRPr="00850C81">
        <w:rPr>
          <w:lang w:eastAsia="en-US"/>
        </w:rPr>
        <w:tab/>
      </w:r>
      <w:r w:rsidRPr="00850C81">
        <w:rPr>
          <w:lang w:eastAsia="en-US"/>
        </w:rPr>
        <w:tab/>
      </w:r>
      <w:r w:rsidRPr="00850C81">
        <w:rPr>
          <w:lang w:eastAsia="en-US"/>
        </w:rPr>
        <w:tab/>
      </w:r>
      <w:r w:rsidRPr="00850C81">
        <w:rPr>
          <w:lang w:eastAsia="en-US"/>
        </w:rPr>
        <w:tab/>
      </w:r>
      <w:r w:rsidRPr="00850C81">
        <w:rPr>
          <w:lang w:eastAsia="en-US"/>
        </w:rPr>
        <w:tab/>
      </w:r>
      <w:r w:rsidRPr="00850C81">
        <w:rPr>
          <w:lang w:eastAsia="en-US"/>
        </w:rPr>
        <w:tab/>
      </w:r>
      <w:r w:rsidRPr="00850C81">
        <w:rPr>
          <w:lang w:eastAsia="en-US"/>
        </w:rPr>
        <w:tab/>
      </w:r>
    </w:p>
    <w:p w14:paraId="0AE5FB85" w14:textId="77777777" w:rsidR="00AC1592" w:rsidRPr="00850C81" w:rsidRDefault="00AC1592" w:rsidP="00AC1592">
      <w:pPr>
        <w:jc w:val="both"/>
        <w:rPr>
          <w:lang w:eastAsia="en-US"/>
        </w:rPr>
      </w:pPr>
    </w:p>
    <w:p w14:paraId="5AFCF68D" w14:textId="77777777" w:rsidR="00B160AB" w:rsidRPr="00850C81" w:rsidRDefault="00B160AB" w:rsidP="00B160AB">
      <w:pPr>
        <w:tabs>
          <w:tab w:val="left" w:pos="3656"/>
        </w:tabs>
      </w:pPr>
    </w:p>
    <w:sectPr w:rsidR="00B160AB" w:rsidRPr="00850C81" w:rsidSect="009A2A5E">
      <w:pgSz w:w="11906" w:h="16838"/>
      <w:pgMar w:top="1418" w:right="1440"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RGaramondLigh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622"/>
    <w:multiLevelType w:val="hybridMultilevel"/>
    <w:tmpl w:val="5EC8A934"/>
    <w:lvl w:ilvl="0" w:tplc="176CFC48">
      <w:numFmt w:val="bullet"/>
      <w:lvlText w:val="-"/>
      <w:lvlJc w:val="left"/>
      <w:pPr>
        <w:ind w:left="720" w:hanging="360"/>
      </w:pPr>
      <w:rPr>
        <w:rFonts w:ascii="Times New Roman" w:eastAsia="Calibri" w:hAnsi="Times New Roman" w:cs="Times New Roman" w:hint="default"/>
      </w:rPr>
    </w:lvl>
    <w:lvl w:ilvl="1" w:tplc="176CFC48">
      <w:numFmt w:val="bullet"/>
      <w:lvlText w:val="-"/>
      <w:lvlJc w:val="left"/>
      <w:pPr>
        <w:ind w:left="1440" w:hanging="360"/>
      </w:pPr>
      <w:rPr>
        <w:rFonts w:ascii="Times New Roman" w:eastAsia="Calibri"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7491B6E"/>
    <w:multiLevelType w:val="hybridMultilevel"/>
    <w:tmpl w:val="EAA43C0A"/>
    <w:lvl w:ilvl="0" w:tplc="30BC2018">
      <w:start w:val="1"/>
      <w:numFmt w:val="upperRoman"/>
      <w:lvlText w:val="%1."/>
      <w:lvlJc w:val="left"/>
      <w:pPr>
        <w:ind w:left="1021" w:hanging="661"/>
      </w:pPr>
      <w:rPr>
        <w:rFonts w:ascii="Times New Roman" w:hAnsi="Times New Roman" w:cs="Times New Roman" w:hint="default"/>
        <w:b w:val="0"/>
        <w:i w:val="0"/>
        <w:color w:val="auto"/>
        <w:sz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9217015"/>
    <w:multiLevelType w:val="hybridMultilevel"/>
    <w:tmpl w:val="6C5A4A0E"/>
    <w:lvl w:ilvl="0" w:tplc="60A4F68E">
      <w:start w:val="1"/>
      <w:numFmt w:val="lowerLetter"/>
      <w:lvlText w:val="%1)"/>
      <w:lvlJc w:val="left"/>
      <w:pPr>
        <w:ind w:left="2639" w:hanging="360"/>
      </w:pPr>
      <w:rPr>
        <w:b/>
        <w:i w:val="0"/>
      </w:rPr>
    </w:lvl>
    <w:lvl w:ilvl="1" w:tplc="041A0019">
      <w:start w:val="1"/>
      <w:numFmt w:val="lowerLetter"/>
      <w:lvlText w:val="%2."/>
      <w:lvlJc w:val="left"/>
      <w:pPr>
        <w:ind w:left="3359" w:hanging="360"/>
      </w:pPr>
    </w:lvl>
    <w:lvl w:ilvl="2" w:tplc="041A001B">
      <w:start w:val="1"/>
      <w:numFmt w:val="lowerRoman"/>
      <w:lvlText w:val="%3."/>
      <w:lvlJc w:val="right"/>
      <w:pPr>
        <w:ind w:left="4079" w:hanging="180"/>
      </w:pPr>
    </w:lvl>
    <w:lvl w:ilvl="3" w:tplc="041A000F">
      <w:start w:val="1"/>
      <w:numFmt w:val="decimal"/>
      <w:lvlText w:val="%4."/>
      <w:lvlJc w:val="left"/>
      <w:pPr>
        <w:ind w:left="4799" w:hanging="360"/>
      </w:pPr>
    </w:lvl>
    <w:lvl w:ilvl="4" w:tplc="041A0019">
      <w:start w:val="1"/>
      <w:numFmt w:val="lowerLetter"/>
      <w:lvlText w:val="%5."/>
      <w:lvlJc w:val="left"/>
      <w:pPr>
        <w:ind w:left="5519" w:hanging="360"/>
      </w:pPr>
    </w:lvl>
    <w:lvl w:ilvl="5" w:tplc="041A001B">
      <w:start w:val="1"/>
      <w:numFmt w:val="lowerRoman"/>
      <w:lvlText w:val="%6."/>
      <w:lvlJc w:val="right"/>
      <w:pPr>
        <w:ind w:left="6239" w:hanging="180"/>
      </w:pPr>
    </w:lvl>
    <w:lvl w:ilvl="6" w:tplc="041A000F">
      <w:start w:val="1"/>
      <w:numFmt w:val="decimal"/>
      <w:lvlText w:val="%7."/>
      <w:lvlJc w:val="left"/>
      <w:pPr>
        <w:ind w:left="6959" w:hanging="360"/>
      </w:pPr>
    </w:lvl>
    <w:lvl w:ilvl="7" w:tplc="041A0019">
      <w:start w:val="1"/>
      <w:numFmt w:val="lowerLetter"/>
      <w:lvlText w:val="%8."/>
      <w:lvlJc w:val="left"/>
      <w:pPr>
        <w:ind w:left="7679" w:hanging="360"/>
      </w:pPr>
    </w:lvl>
    <w:lvl w:ilvl="8" w:tplc="041A001B">
      <w:start w:val="1"/>
      <w:numFmt w:val="lowerRoman"/>
      <w:lvlText w:val="%9."/>
      <w:lvlJc w:val="right"/>
      <w:pPr>
        <w:ind w:left="8399" w:hanging="180"/>
      </w:pPr>
    </w:lvl>
  </w:abstractNum>
  <w:abstractNum w:abstractNumId="3" w15:restartNumberingAfterBreak="0">
    <w:nsid w:val="0AB607D7"/>
    <w:multiLevelType w:val="multilevel"/>
    <w:tmpl w:val="D51662E6"/>
    <w:lvl w:ilvl="0">
      <w:start w:val="1"/>
      <w:numFmt w:val="decimal"/>
      <w:lvlText w:val="%1."/>
      <w:lvlJc w:val="left"/>
      <w:pPr>
        <w:ind w:left="360" w:hanging="360"/>
      </w:pPr>
      <w:rPr>
        <w:b w:val="0"/>
        <w:i w:val="0"/>
        <w:color w:val="auto"/>
        <w:sz w:val="24"/>
      </w:rPr>
    </w:lvl>
    <w:lvl w:ilvl="1">
      <w:start w:val="1"/>
      <w:numFmt w:val="decimal"/>
      <w:lvlText w:val="%1.%2."/>
      <w:lvlJc w:val="left"/>
      <w:pPr>
        <w:ind w:left="766" w:hanging="624"/>
      </w:pPr>
      <w:rPr>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344476"/>
    <w:multiLevelType w:val="hybridMultilevel"/>
    <w:tmpl w:val="AC5CB80E"/>
    <w:lvl w:ilvl="0" w:tplc="B1B63990">
      <w:start w:val="1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15:restartNumberingAfterBreak="0">
    <w:nsid w:val="14A64779"/>
    <w:multiLevelType w:val="hybridMultilevel"/>
    <w:tmpl w:val="E30E1384"/>
    <w:lvl w:ilvl="0" w:tplc="32068EF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FC6919"/>
    <w:multiLevelType w:val="hybridMultilevel"/>
    <w:tmpl w:val="650E55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1E5C61"/>
    <w:multiLevelType w:val="hybridMultilevel"/>
    <w:tmpl w:val="101A1816"/>
    <w:lvl w:ilvl="0" w:tplc="E3B8B32C">
      <w:start w:val="4"/>
      <w:numFmt w:val="bullet"/>
      <w:lvlText w:val="-"/>
      <w:lvlJc w:val="left"/>
      <w:pPr>
        <w:ind w:left="8130" w:hanging="360"/>
      </w:pPr>
      <w:rPr>
        <w:rFonts w:ascii="Times New Roman" w:eastAsia="Times New Roman" w:hAnsi="Times New Roman" w:cs="Times New Roman" w:hint="default"/>
        <w:sz w:val="28"/>
        <w:u w:val="none"/>
      </w:rPr>
    </w:lvl>
    <w:lvl w:ilvl="1" w:tplc="041A0003" w:tentative="1">
      <w:start w:val="1"/>
      <w:numFmt w:val="bullet"/>
      <w:lvlText w:val="o"/>
      <w:lvlJc w:val="left"/>
      <w:pPr>
        <w:ind w:left="8850" w:hanging="360"/>
      </w:pPr>
      <w:rPr>
        <w:rFonts w:ascii="Courier New" w:hAnsi="Courier New" w:cs="Courier New" w:hint="default"/>
      </w:rPr>
    </w:lvl>
    <w:lvl w:ilvl="2" w:tplc="041A0005" w:tentative="1">
      <w:start w:val="1"/>
      <w:numFmt w:val="bullet"/>
      <w:lvlText w:val=""/>
      <w:lvlJc w:val="left"/>
      <w:pPr>
        <w:ind w:left="9570" w:hanging="360"/>
      </w:pPr>
      <w:rPr>
        <w:rFonts w:ascii="Wingdings" w:hAnsi="Wingdings" w:hint="default"/>
      </w:rPr>
    </w:lvl>
    <w:lvl w:ilvl="3" w:tplc="041A0001" w:tentative="1">
      <w:start w:val="1"/>
      <w:numFmt w:val="bullet"/>
      <w:lvlText w:val=""/>
      <w:lvlJc w:val="left"/>
      <w:pPr>
        <w:ind w:left="10290" w:hanging="360"/>
      </w:pPr>
      <w:rPr>
        <w:rFonts w:ascii="Symbol" w:hAnsi="Symbol" w:hint="default"/>
      </w:rPr>
    </w:lvl>
    <w:lvl w:ilvl="4" w:tplc="041A0003" w:tentative="1">
      <w:start w:val="1"/>
      <w:numFmt w:val="bullet"/>
      <w:lvlText w:val="o"/>
      <w:lvlJc w:val="left"/>
      <w:pPr>
        <w:ind w:left="11010" w:hanging="360"/>
      </w:pPr>
      <w:rPr>
        <w:rFonts w:ascii="Courier New" w:hAnsi="Courier New" w:cs="Courier New" w:hint="default"/>
      </w:rPr>
    </w:lvl>
    <w:lvl w:ilvl="5" w:tplc="041A0005" w:tentative="1">
      <w:start w:val="1"/>
      <w:numFmt w:val="bullet"/>
      <w:lvlText w:val=""/>
      <w:lvlJc w:val="left"/>
      <w:pPr>
        <w:ind w:left="11730" w:hanging="360"/>
      </w:pPr>
      <w:rPr>
        <w:rFonts w:ascii="Wingdings" w:hAnsi="Wingdings" w:hint="default"/>
      </w:rPr>
    </w:lvl>
    <w:lvl w:ilvl="6" w:tplc="041A0001" w:tentative="1">
      <w:start w:val="1"/>
      <w:numFmt w:val="bullet"/>
      <w:lvlText w:val=""/>
      <w:lvlJc w:val="left"/>
      <w:pPr>
        <w:ind w:left="12450" w:hanging="360"/>
      </w:pPr>
      <w:rPr>
        <w:rFonts w:ascii="Symbol" w:hAnsi="Symbol" w:hint="default"/>
      </w:rPr>
    </w:lvl>
    <w:lvl w:ilvl="7" w:tplc="041A0003" w:tentative="1">
      <w:start w:val="1"/>
      <w:numFmt w:val="bullet"/>
      <w:lvlText w:val="o"/>
      <w:lvlJc w:val="left"/>
      <w:pPr>
        <w:ind w:left="13170" w:hanging="360"/>
      </w:pPr>
      <w:rPr>
        <w:rFonts w:ascii="Courier New" w:hAnsi="Courier New" w:cs="Courier New" w:hint="default"/>
      </w:rPr>
    </w:lvl>
    <w:lvl w:ilvl="8" w:tplc="041A0005" w:tentative="1">
      <w:start w:val="1"/>
      <w:numFmt w:val="bullet"/>
      <w:lvlText w:val=""/>
      <w:lvlJc w:val="left"/>
      <w:pPr>
        <w:ind w:left="13890" w:hanging="360"/>
      </w:pPr>
      <w:rPr>
        <w:rFonts w:ascii="Wingdings" w:hAnsi="Wingdings" w:hint="default"/>
      </w:rPr>
    </w:lvl>
  </w:abstractNum>
  <w:abstractNum w:abstractNumId="8" w15:restartNumberingAfterBreak="0">
    <w:nsid w:val="1EBE1C5B"/>
    <w:multiLevelType w:val="multilevel"/>
    <w:tmpl w:val="0AF8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94AA3"/>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25DF1F04"/>
    <w:multiLevelType w:val="hybridMultilevel"/>
    <w:tmpl w:val="288272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8C6632D"/>
    <w:multiLevelType w:val="hybridMultilevel"/>
    <w:tmpl w:val="EFAC54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9DF028E"/>
    <w:multiLevelType w:val="hybridMultilevel"/>
    <w:tmpl w:val="565A1608"/>
    <w:lvl w:ilvl="0" w:tplc="0C5EB60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B6F0817"/>
    <w:multiLevelType w:val="hybridMultilevel"/>
    <w:tmpl w:val="5C0C9D66"/>
    <w:lvl w:ilvl="0" w:tplc="7054DD88">
      <w:start w:val="2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B8829BA"/>
    <w:multiLevelType w:val="hybridMultilevel"/>
    <w:tmpl w:val="CBBC9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E57E5F"/>
    <w:multiLevelType w:val="hybridMultilevel"/>
    <w:tmpl w:val="8044310C"/>
    <w:lvl w:ilvl="0" w:tplc="D97E40F6">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3FF77A9"/>
    <w:multiLevelType w:val="hybridMultilevel"/>
    <w:tmpl w:val="C4FA2466"/>
    <w:lvl w:ilvl="0" w:tplc="0C5EB60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35803DFC"/>
    <w:multiLevelType w:val="hybridMultilevel"/>
    <w:tmpl w:val="0AD037F8"/>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360"/>
        </w:tabs>
        <w:ind w:left="340" w:hanging="340"/>
      </w:pPr>
      <w:rPr>
        <w:rFonts w:ascii="Symbol" w:hAnsi="Symbol" w:hint="default"/>
      </w:rPr>
    </w:lvl>
    <w:lvl w:ilvl="2" w:tplc="9FDE964E">
      <w:start w:val="2"/>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5DF7063"/>
    <w:multiLevelType w:val="hybridMultilevel"/>
    <w:tmpl w:val="6178C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9C226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3F736BE7"/>
    <w:multiLevelType w:val="hybridMultilevel"/>
    <w:tmpl w:val="D96ECC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21D0229"/>
    <w:multiLevelType w:val="multilevel"/>
    <w:tmpl w:val="2258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5200F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190ED4"/>
    <w:multiLevelType w:val="hybridMultilevel"/>
    <w:tmpl w:val="BCE2D66A"/>
    <w:lvl w:ilvl="0" w:tplc="012C6A56">
      <w:start w:val="1"/>
      <w:numFmt w:val="upperRoman"/>
      <w:lvlText w:val="%1."/>
      <w:lvlJc w:val="left"/>
      <w:pPr>
        <w:ind w:left="720" w:hanging="72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4" w15:restartNumberingAfterBreak="0">
    <w:nsid w:val="4B6D5A79"/>
    <w:multiLevelType w:val="hybridMultilevel"/>
    <w:tmpl w:val="AC5CB80E"/>
    <w:lvl w:ilvl="0" w:tplc="B1B63990">
      <w:start w:val="1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5" w15:restartNumberingAfterBreak="0">
    <w:nsid w:val="52C81850"/>
    <w:multiLevelType w:val="hybridMultilevel"/>
    <w:tmpl w:val="C58ACDAE"/>
    <w:lvl w:ilvl="0" w:tplc="5B541BC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3CF6D07"/>
    <w:multiLevelType w:val="hybridMultilevel"/>
    <w:tmpl w:val="15F81A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A391672"/>
    <w:multiLevelType w:val="hybridMultilevel"/>
    <w:tmpl w:val="79C4D4E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8" w15:restartNumberingAfterBreak="0">
    <w:nsid w:val="672C5842"/>
    <w:multiLevelType w:val="hybridMultilevel"/>
    <w:tmpl w:val="DD8018A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6CA6748A"/>
    <w:multiLevelType w:val="hybridMultilevel"/>
    <w:tmpl w:val="4C34FB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1D543D8"/>
    <w:multiLevelType w:val="hybridMultilevel"/>
    <w:tmpl w:val="6AC81D3A"/>
    <w:lvl w:ilvl="0" w:tplc="041A000F">
      <w:start w:val="1"/>
      <w:numFmt w:val="decimal"/>
      <w:lvlText w:val="%1."/>
      <w:lvlJc w:val="left"/>
      <w:pPr>
        <w:ind w:left="502"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9C4EC460">
      <w:start w:val="1"/>
      <w:numFmt w:val="decimal"/>
      <w:lvlText w:val="%4."/>
      <w:lvlJc w:val="left"/>
      <w:pPr>
        <w:ind w:left="786" w:hanging="360"/>
      </w:pPr>
      <w:rPr>
        <w:rFonts w:ascii="Times New Roman" w:hAnsi="Times New Roman" w:cs="Times New Roman" w:hint="default"/>
        <w:sz w:val="22"/>
        <w:szCs w:val="22"/>
      </w:r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745D60BE"/>
    <w:multiLevelType w:val="hybridMultilevel"/>
    <w:tmpl w:val="EBA0E512"/>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360"/>
        </w:tabs>
        <w:ind w:left="340" w:hanging="34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9381FAE"/>
    <w:multiLevelType w:val="multilevel"/>
    <w:tmpl w:val="8D0ECFBE"/>
    <w:lvl w:ilvl="0">
      <w:start w:val="1"/>
      <w:numFmt w:val="decimal"/>
      <w:lvlText w:val="%1."/>
      <w:lvlJc w:val="left"/>
      <w:pPr>
        <w:ind w:left="720" w:hanging="360"/>
      </w:pPr>
      <w:rPr>
        <w:b/>
        <w:sz w:val="28"/>
        <w:szCs w:val="28"/>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3" w15:restartNumberingAfterBreak="0">
    <w:nsid w:val="7B3F011A"/>
    <w:multiLevelType w:val="hybridMultilevel"/>
    <w:tmpl w:val="39DCF638"/>
    <w:lvl w:ilvl="0" w:tplc="98043A38">
      <w:start w:val="1"/>
      <w:numFmt w:val="decimal"/>
      <w:lvlText w:val="%1."/>
      <w:lvlJc w:val="left"/>
      <w:pPr>
        <w:ind w:left="1211" w:hanging="360"/>
      </w:pPr>
      <w:rPr>
        <w:rFonts w:hint="default"/>
      </w:rPr>
    </w:lvl>
    <w:lvl w:ilvl="1" w:tplc="F1A265B4">
      <w:start w:val="2"/>
      <w:numFmt w:val="bullet"/>
      <w:lvlText w:val="-"/>
      <w:lvlJc w:val="left"/>
      <w:pPr>
        <w:ind w:left="1931" w:hanging="360"/>
      </w:pPr>
      <w:rPr>
        <w:rFonts w:ascii="Times New Roman" w:eastAsia="Times New Roman" w:hAnsi="Times New Roman" w:cs="Times New Roman" w:hint="default"/>
      </w:r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34" w15:restartNumberingAfterBreak="0">
    <w:nsid w:val="7FFE09B5"/>
    <w:multiLevelType w:val="hybridMultilevel"/>
    <w:tmpl w:val="1A8E36B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4"/>
  </w:num>
  <w:num w:numId="4">
    <w:abstractNumId w:val="27"/>
  </w:num>
  <w:num w:numId="5">
    <w:abstractNumId w:val="18"/>
  </w:num>
  <w:num w:numId="6">
    <w:abstractNumId w:val="26"/>
  </w:num>
  <w:num w:numId="7">
    <w:abstractNumId w:val="20"/>
  </w:num>
  <w:num w:numId="8">
    <w:abstractNumId w:val="34"/>
  </w:num>
  <w:num w:numId="9">
    <w:abstractNumId w:val="15"/>
  </w:num>
  <w:num w:numId="10">
    <w:abstractNumId w:val="10"/>
  </w:num>
  <w:num w:numId="11">
    <w:abstractNumId w:val="6"/>
  </w:num>
  <w:num w:numId="12">
    <w:abstractNumId w:val="11"/>
  </w:num>
  <w:num w:numId="13">
    <w:abstractNumId w:val="16"/>
  </w:num>
  <w:num w:numId="14">
    <w:abstractNumId w:val="12"/>
  </w:num>
  <w:num w:numId="15">
    <w:abstractNumId w:val="25"/>
  </w:num>
  <w:num w:numId="16">
    <w:abstractNumId w:val="19"/>
  </w:num>
  <w:num w:numId="17">
    <w:abstractNumId w:val="31"/>
  </w:num>
  <w:num w:numId="18">
    <w:abstractNumId w:val="17"/>
  </w:num>
  <w:num w:numId="19">
    <w:abstractNumId w:val="33"/>
  </w:num>
  <w:num w:numId="20">
    <w:abstractNumId w:val="5"/>
  </w:num>
  <w:num w:numId="21">
    <w:abstractNumId w:val="8"/>
  </w:num>
  <w:num w:numId="22">
    <w:abstractNumId w:val="2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29"/>
  </w:num>
  <w:num w:numId="32">
    <w:abstractNumId w:val="13"/>
  </w:num>
  <w:num w:numId="33">
    <w:abstractNumId w:val="24"/>
  </w:num>
  <w:num w:numId="34">
    <w:abstractNumId w:val="4"/>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B9"/>
    <w:rsid w:val="00167D38"/>
    <w:rsid w:val="002339B9"/>
    <w:rsid w:val="00387A6F"/>
    <w:rsid w:val="004720E4"/>
    <w:rsid w:val="00525179"/>
    <w:rsid w:val="00590024"/>
    <w:rsid w:val="00690F98"/>
    <w:rsid w:val="006A35B1"/>
    <w:rsid w:val="006B6D57"/>
    <w:rsid w:val="007B7D54"/>
    <w:rsid w:val="0083089C"/>
    <w:rsid w:val="00850C81"/>
    <w:rsid w:val="00854292"/>
    <w:rsid w:val="009023D3"/>
    <w:rsid w:val="009737B5"/>
    <w:rsid w:val="009A2A5E"/>
    <w:rsid w:val="00AC1592"/>
    <w:rsid w:val="00B160AB"/>
    <w:rsid w:val="00CA4996"/>
    <w:rsid w:val="00D408C5"/>
    <w:rsid w:val="00DC58DC"/>
    <w:rsid w:val="00E07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5E0C0D"/>
  <w15:chartTrackingRefBased/>
  <w15:docId w15:val="{99CEC4A2-AD40-46C0-8A88-B29895BD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C81"/>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6A35B1"/>
    <w:pPr>
      <w:keepNext/>
      <w:jc w:val="center"/>
      <w:outlineLvl w:val="0"/>
    </w:pPr>
    <w:rPr>
      <w:b/>
    </w:rPr>
  </w:style>
  <w:style w:type="paragraph" w:styleId="Naslov2">
    <w:name w:val="heading 2"/>
    <w:basedOn w:val="Normal"/>
    <w:next w:val="Normal"/>
    <w:link w:val="Naslov2Char"/>
    <w:qFormat/>
    <w:rsid w:val="006A35B1"/>
    <w:pPr>
      <w:keepNext/>
      <w:jc w:val="both"/>
      <w:outlineLvl w:val="1"/>
    </w:pPr>
    <w:rPr>
      <w:b/>
    </w:rPr>
  </w:style>
  <w:style w:type="paragraph" w:styleId="Naslov3">
    <w:name w:val="heading 3"/>
    <w:basedOn w:val="Normal"/>
    <w:next w:val="Normal"/>
    <w:link w:val="Naslov3Char"/>
    <w:qFormat/>
    <w:rsid w:val="006A35B1"/>
    <w:pPr>
      <w:keepNext/>
      <w:outlineLvl w:val="2"/>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339B9"/>
    <w:pPr>
      <w:ind w:left="720"/>
      <w:contextualSpacing/>
    </w:pPr>
  </w:style>
  <w:style w:type="character" w:customStyle="1" w:styleId="Naslov1Char">
    <w:name w:val="Naslov 1 Char"/>
    <w:basedOn w:val="Zadanifontodlomka"/>
    <w:link w:val="Naslov1"/>
    <w:rsid w:val="006A35B1"/>
    <w:rPr>
      <w:rFonts w:ascii="Times New Roman" w:eastAsia="Times New Roman" w:hAnsi="Times New Roman" w:cs="Times New Roman"/>
      <w:b/>
      <w:sz w:val="24"/>
      <w:szCs w:val="24"/>
      <w:lang w:val="hr-HR" w:eastAsia="hr-HR"/>
    </w:rPr>
  </w:style>
  <w:style w:type="character" w:customStyle="1" w:styleId="Naslov2Char">
    <w:name w:val="Naslov 2 Char"/>
    <w:basedOn w:val="Zadanifontodlomka"/>
    <w:link w:val="Naslov2"/>
    <w:rsid w:val="006A35B1"/>
    <w:rPr>
      <w:rFonts w:ascii="Times New Roman" w:eastAsia="Times New Roman" w:hAnsi="Times New Roman" w:cs="Times New Roman"/>
      <w:b/>
      <w:sz w:val="24"/>
      <w:szCs w:val="24"/>
      <w:lang w:val="hr-HR" w:eastAsia="hr-HR"/>
    </w:rPr>
  </w:style>
  <w:style w:type="character" w:customStyle="1" w:styleId="Naslov3Char">
    <w:name w:val="Naslov 3 Char"/>
    <w:basedOn w:val="Zadanifontodlomka"/>
    <w:link w:val="Naslov3"/>
    <w:rsid w:val="006A35B1"/>
    <w:rPr>
      <w:rFonts w:ascii="Times New Roman" w:eastAsia="Times New Roman" w:hAnsi="Times New Roman" w:cs="Times New Roman"/>
      <w:b/>
      <w:bCs/>
      <w:sz w:val="24"/>
      <w:szCs w:val="24"/>
      <w:lang w:val="hr-HR" w:eastAsia="hr-HR"/>
    </w:rPr>
  </w:style>
  <w:style w:type="numbering" w:customStyle="1" w:styleId="Bezpopisa1">
    <w:name w:val="Bez popisa1"/>
    <w:next w:val="Bezpopisa"/>
    <w:semiHidden/>
    <w:rsid w:val="006A35B1"/>
  </w:style>
  <w:style w:type="character" w:styleId="Naglaeno">
    <w:name w:val="Strong"/>
    <w:qFormat/>
    <w:rsid w:val="006A35B1"/>
    <w:rPr>
      <w:b/>
    </w:rPr>
  </w:style>
  <w:style w:type="character" w:styleId="Hiperveza">
    <w:name w:val="Hyperlink"/>
    <w:rsid w:val="006A35B1"/>
    <w:rPr>
      <w:strike w:val="0"/>
      <w:dstrike w:val="0"/>
      <w:color w:val="999999"/>
      <w:u w:val="none"/>
      <w:effect w:val="none"/>
    </w:rPr>
  </w:style>
  <w:style w:type="character" w:styleId="SlijeenaHiperveza">
    <w:name w:val="FollowedHyperlink"/>
    <w:rsid w:val="006A35B1"/>
    <w:rPr>
      <w:color w:val="800080"/>
      <w:u w:val="single"/>
    </w:rPr>
  </w:style>
  <w:style w:type="paragraph" w:styleId="Tijeloteksta">
    <w:name w:val="Body Text"/>
    <w:basedOn w:val="Normal"/>
    <w:link w:val="TijelotekstaChar"/>
    <w:rsid w:val="006A35B1"/>
    <w:pPr>
      <w:jc w:val="both"/>
    </w:pPr>
    <w:rPr>
      <w:bCs/>
    </w:rPr>
  </w:style>
  <w:style w:type="character" w:customStyle="1" w:styleId="TijelotekstaChar">
    <w:name w:val="Tijelo teksta Char"/>
    <w:basedOn w:val="Zadanifontodlomka"/>
    <w:link w:val="Tijeloteksta"/>
    <w:rsid w:val="006A35B1"/>
    <w:rPr>
      <w:rFonts w:ascii="Times New Roman" w:eastAsia="Times New Roman" w:hAnsi="Times New Roman" w:cs="Times New Roman"/>
      <w:bCs/>
      <w:sz w:val="24"/>
      <w:szCs w:val="24"/>
      <w:lang w:val="hr-HR" w:eastAsia="hr-HR"/>
    </w:rPr>
  </w:style>
  <w:style w:type="paragraph" w:styleId="Uvuenotijeloteksta">
    <w:name w:val="Body Text Indent"/>
    <w:basedOn w:val="Normal"/>
    <w:link w:val="UvuenotijelotekstaChar"/>
    <w:rsid w:val="006A35B1"/>
    <w:pPr>
      <w:ind w:firstLine="708"/>
      <w:jc w:val="both"/>
    </w:pPr>
    <w:rPr>
      <w:bCs/>
    </w:rPr>
  </w:style>
  <w:style w:type="character" w:customStyle="1" w:styleId="UvuenotijelotekstaChar">
    <w:name w:val="Uvučeno tijelo teksta Char"/>
    <w:basedOn w:val="Zadanifontodlomka"/>
    <w:link w:val="Uvuenotijeloteksta"/>
    <w:rsid w:val="006A35B1"/>
    <w:rPr>
      <w:rFonts w:ascii="Times New Roman" w:eastAsia="Times New Roman" w:hAnsi="Times New Roman" w:cs="Times New Roman"/>
      <w:bCs/>
      <w:sz w:val="24"/>
      <w:szCs w:val="24"/>
      <w:lang w:val="hr-HR" w:eastAsia="hr-HR"/>
    </w:rPr>
  </w:style>
  <w:style w:type="paragraph" w:styleId="Tekstbalonia">
    <w:name w:val="Balloon Text"/>
    <w:basedOn w:val="Normal"/>
    <w:link w:val="TekstbaloniaChar"/>
    <w:semiHidden/>
    <w:unhideWhenUsed/>
    <w:rsid w:val="006A35B1"/>
    <w:rPr>
      <w:rFonts w:ascii="Tahoma" w:hAnsi="Tahoma"/>
      <w:sz w:val="16"/>
      <w:szCs w:val="16"/>
      <w:lang w:val="x-none"/>
    </w:rPr>
  </w:style>
  <w:style w:type="character" w:customStyle="1" w:styleId="TekstbaloniaChar">
    <w:name w:val="Tekst balončića Char"/>
    <w:basedOn w:val="Zadanifontodlomka"/>
    <w:link w:val="Tekstbalonia"/>
    <w:uiPriority w:val="99"/>
    <w:semiHidden/>
    <w:rsid w:val="006A35B1"/>
    <w:rPr>
      <w:rFonts w:ascii="Tahoma" w:eastAsia="Times New Roman" w:hAnsi="Tahoma" w:cs="Times New Roman"/>
      <w:sz w:val="16"/>
      <w:szCs w:val="16"/>
      <w:lang w:val="x-none" w:eastAsia="hr-HR"/>
    </w:rPr>
  </w:style>
  <w:style w:type="numbering" w:customStyle="1" w:styleId="Bezpopisa2">
    <w:name w:val="Bez popisa2"/>
    <w:next w:val="Bezpopisa"/>
    <w:semiHidden/>
    <w:rsid w:val="00B160AB"/>
  </w:style>
  <w:style w:type="paragraph" w:styleId="Zaglavlje">
    <w:name w:val="header"/>
    <w:basedOn w:val="Normal"/>
    <w:link w:val="ZaglavljeChar"/>
    <w:rsid w:val="00B160AB"/>
    <w:pPr>
      <w:tabs>
        <w:tab w:val="center" w:pos="4536"/>
        <w:tab w:val="right" w:pos="9072"/>
      </w:tabs>
    </w:pPr>
    <w:rPr>
      <w:sz w:val="20"/>
      <w:szCs w:val="20"/>
      <w:lang w:val="en-GB" w:eastAsia="en-US"/>
    </w:rPr>
  </w:style>
  <w:style w:type="character" w:customStyle="1" w:styleId="ZaglavljeChar">
    <w:name w:val="Zaglavlje Char"/>
    <w:basedOn w:val="Zadanifontodlomka"/>
    <w:link w:val="Zaglavlje"/>
    <w:rsid w:val="00B160AB"/>
    <w:rPr>
      <w:rFonts w:ascii="Times New Roman" w:eastAsia="Times New Roman" w:hAnsi="Times New Roman" w:cs="Times New Roman"/>
      <w:sz w:val="20"/>
      <w:szCs w:val="20"/>
    </w:rPr>
  </w:style>
  <w:style w:type="paragraph" w:styleId="Podnoje">
    <w:name w:val="footer"/>
    <w:basedOn w:val="Normal"/>
    <w:link w:val="PodnojeChar"/>
    <w:rsid w:val="00B160AB"/>
    <w:pPr>
      <w:tabs>
        <w:tab w:val="center" w:pos="4536"/>
        <w:tab w:val="right" w:pos="9072"/>
      </w:tabs>
    </w:pPr>
    <w:rPr>
      <w:sz w:val="20"/>
      <w:szCs w:val="20"/>
      <w:lang w:val="en-GB" w:eastAsia="en-US"/>
    </w:rPr>
  </w:style>
  <w:style w:type="character" w:customStyle="1" w:styleId="PodnojeChar">
    <w:name w:val="Podnožje Char"/>
    <w:basedOn w:val="Zadanifontodlomka"/>
    <w:link w:val="Podnoje"/>
    <w:rsid w:val="00B160AB"/>
    <w:rPr>
      <w:rFonts w:ascii="Times New Roman" w:eastAsia="Times New Roman" w:hAnsi="Times New Roman" w:cs="Times New Roman"/>
      <w:sz w:val="20"/>
      <w:szCs w:val="20"/>
    </w:rPr>
  </w:style>
  <w:style w:type="character" w:styleId="Brojstranice">
    <w:name w:val="page number"/>
    <w:basedOn w:val="Zadanifontodlomka"/>
    <w:rsid w:val="00B160AB"/>
  </w:style>
  <w:style w:type="table" w:styleId="Reetkatablice">
    <w:name w:val="Table Grid"/>
    <w:basedOn w:val="Obinatablica"/>
    <w:uiPriority w:val="39"/>
    <w:rsid w:val="00850C81"/>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ec.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narodne-novine.nn.hr/clanci/sluzbeni/2012_07_86_1963.html" TargetMode="External"/><Relationship Id="rId5" Type="http://schemas.openxmlformats.org/officeDocument/2006/relationships/image" Target="media/image1.wmf"/><Relationship Id="rId10" Type="http://schemas.openxmlformats.org/officeDocument/2006/relationships/hyperlink" Target="http://narodne-novine.nn.hr/clanci/sluzbeni/2013_12_153_3221.html" TargetMode="External"/><Relationship Id="rId4" Type="http://schemas.openxmlformats.org/officeDocument/2006/relationships/webSettings" Target="webSettings.xml"/><Relationship Id="rId9" Type="http://schemas.openxmlformats.org/officeDocument/2006/relationships/hyperlink" Target="http://www.pore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65</Pages>
  <Words>24408</Words>
  <Characters>139126</Characters>
  <Application>Microsoft Office Word</Application>
  <DocSecurity>0</DocSecurity>
  <Lines>1159</Lines>
  <Paragraphs>326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Šimonović Cvitko</dc:creator>
  <cp:keywords/>
  <dc:description/>
  <cp:lastModifiedBy>Maja Šimonović Cvitko</cp:lastModifiedBy>
  <cp:revision>4</cp:revision>
  <cp:lastPrinted>2025-10-07T10:47:00Z</cp:lastPrinted>
  <dcterms:created xsi:type="dcterms:W3CDTF">2025-10-07T10:29:00Z</dcterms:created>
  <dcterms:modified xsi:type="dcterms:W3CDTF">2025-10-07T11:03:00Z</dcterms:modified>
</cp:coreProperties>
</file>